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9311" w14:textId="6D165220" w:rsidR="00252D7E" w:rsidRDefault="00252D7E">
      <w:pPr>
        <w:jc w:val="center"/>
        <w:rPr>
          <w:rFonts w:eastAsia="Arial"/>
          <w:b/>
          <w:bCs/>
          <w:sz w:val="22"/>
          <w:szCs w:val="22"/>
        </w:rPr>
      </w:pPr>
      <w:r w:rsidRPr="00A1131C">
        <w:rPr>
          <w:rFonts w:eastAsia="Arial"/>
          <w:b/>
          <w:bCs/>
          <w:sz w:val="22"/>
          <w:szCs w:val="22"/>
        </w:rPr>
        <w:t xml:space="preserve">Протокол </w:t>
      </w:r>
      <w:r w:rsidR="0062411B">
        <w:rPr>
          <w:rFonts w:eastAsia="Arial"/>
          <w:b/>
          <w:bCs/>
          <w:sz w:val="22"/>
          <w:szCs w:val="22"/>
        </w:rPr>
        <w:t xml:space="preserve">№ </w:t>
      </w:r>
      <w:r w:rsidR="00920826">
        <w:rPr>
          <w:rFonts w:eastAsia="Arial"/>
          <w:b/>
          <w:bCs/>
          <w:sz w:val="22"/>
          <w:szCs w:val="22"/>
        </w:rPr>
        <w:t>___</w:t>
      </w:r>
      <w:r w:rsidR="0062411B">
        <w:rPr>
          <w:rFonts w:eastAsia="Arial"/>
          <w:b/>
          <w:bCs/>
          <w:sz w:val="22"/>
          <w:szCs w:val="22"/>
        </w:rPr>
        <w:t xml:space="preserve"> </w:t>
      </w:r>
    </w:p>
    <w:p w14:paraId="0854A4B5" w14:textId="77777777" w:rsidR="0062411B" w:rsidRPr="0062411B" w:rsidRDefault="0062411B" w:rsidP="0062411B">
      <w:pPr>
        <w:jc w:val="center"/>
        <w:rPr>
          <w:rFonts w:eastAsia="Arial"/>
          <w:b/>
          <w:bCs/>
          <w:sz w:val="22"/>
          <w:szCs w:val="22"/>
        </w:rPr>
      </w:pPr>
      <w:r w:rsidRPr="00920826">
        <w:rPr>
          <w:rFonts w:eastAsia="Arial"/>
          <w:b/>
          <w:bCs/>
          <w:i/>
          <w:iCs/>
          <w:sz w:val="22"/>
          <w:szCs w:val="22"/>
        </w:rPr>
        <w:t>Внеочередного</w:t>
      </w:r>
      <w:r w:rsidRPr="0062411B">
        <w:rPr>
          <w:rFonts w:eastAsia="Arial"/>
          <w:b/>
          <w:bCs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о</w:t>
      </w:r>
      <w:r w:rsidRPr="0062411B">
        <w:rPr>
          <w:rFonts w:eastAsia="Arial"/>
          <w:b/>
          <w:bCs/>
          <w:sz w:val="22"/>
          <w:szCs w:val="22"/>
        </w:rPr>
        <w:t>бщего собрания участников</w:t>
      </w:r>
    </w:p>
    <w:p w14:paraId="323F69B4" w14:textId="77777777" w:rsidR="0062411B" w:rsidRPr="0062411B" w:rsidRDefault="0062411B" w:rsidP="0062411B">
      <w:pPr>
        <w:jc w:val="center"/>
        <w:rPr>
          <w:rFonts w:eastAsia="Arial"/>
          <w:b/>
          <w:bCs/>
          <w:sz w:val="22"/>
          <w:szCs w:val="22"/>
        </w:rPr>
      </w:pPr>
      <w:r w:rsidRPr="0062411B">
        <w:rPr>
          <w:rFonts w:eastAsia="Arial"/>
          <w:b/>
          <w:bCs/>
          <w:sz w:val="22"/>
          <w:szCs w:val="22"/>
        </w:rPr>
        <w:t>Общества с ограниченной ответственностью</w:t>
      </w:r>
    </w:p>
    <w:p w14:paraId="45C6EFD6" w14:textId="4F046187" w:rsidR="0062411B" w:rsidRPr="0062411B" w:rsidRDefault="0062411B" w:rsidP="0062411B">
      <w:pPr>
        <w:jc w:val="center"/>
        <w:rPr>
          <w:rFonts w:eastAsia="Arial"/>
          <w:b/>
          <w:bCs/>
          <w:sz w:val="22"/>
          <w:szCs w:val="22"/>
        </w:rPr>
      </w:pPr>
      <w:r w:rsidRPr="0062411B">
        <w:rPr>
          <w:rFonts w:eastAsia="Arial"/>
          <w:b/>
          <w:bCs/>
          <w:sz w:val="22"/>
          <w:szCs w:val="22"/>
        </w:rPr>
        <w:t>«</w:t>
      </w:r>
      <w:r w:rsidR="00920826">
        <w:rPr>
          <w:rFonts w:eastAsia="Arial"/>
          <w:b/>
          <w:bCs/>
          <w:sz w:val="22"/>
          <w:szCs w:val="22"/>
        </w:rPr>
        <w:t>_____________________________________</w:t>
      </w:r>
      <w:r w:rsidRPr="0062411B">
        <w:rPr>
          <w:rFonts w:eastAsia="Arial"/>
          <w:b/>
          <w:bCs/>
          <w:sz w:val="22"/>
          <w:szCs w:val="22"/>
        </w:rPr>
        <w:t xml:space="preserve">» </w:t>
      </w:r>
    </w:p>
    <w:p w14:paraId="7BEBCF96" w14:textId="04F0BF40" w:rsidR="00252D7E" w:rsidRPr="00A1131C" w:rsidRDefault="0062411B" w:rsidP="0062411B">
      <w:pPr>
        <w:jc w:val="center"/>
        <w:rPr>
          <w:rFonts w:eastAsia="Arial"/>
          <w:b/>
          <w:bCs/>
          <w:sz w:val="22"/>
          <w:szCs w:val="22"/>
        </w:rPr>
      </w:pPr>
      <w:r w:rsidRPr="0062411B">
        <w:rPr>
          <w:rFonts w:eastAsia="Arial"/>
          <w:b/>
          <w:bCs/>
          <w:sz w:val="22"/>
          <w:szCs w:val="22"/>
        </w:rPr>
        <w:t xml:space="preserve">ОГРН </w:t>
      </w:r>
      <w:r w:rsidR="00920826">
        <w:rPr>
          <w:rFonts w:eastAsia="Arial"/>
          <w:b/>
          <w:bCs/>
          <w:sz w:val="22"/>
          <w:szCs w:val="22"/>
        </w:rPr>
        <w:t>________________</w:t>
      </w:r>
      <w:r w:rsidRPr="0062411B">
        <w:rPr>
          <w:rFonts w:eastAsia="Arial"/>
          <w:b/>
          <w:bCs/>
          <w:sz w:val="22"/>
          <w:szCs w:val="22"/>
        </w:rPr>
        <w:t xml:space="preserve">, ИНН </w:t>
      </w:r>
      <w:r w:rsidR="00920826">
        <w:rPr>
          <w:rFonts w:eastAsia="Arial"/>
          <w:b/>
          <w:bCs/>
          <w:sz w:val="22"/>
          <w:szCs w:val="22"/>
        </w:rPr>
        <w:t>_________________</w:t>
      </w:r>
      <w:r>
        <w:rPr>
          <w:rFonts w:eastAsia="Arial"/>
          <w:b/>
          <w:bCs/>
          <w:sz w:val="22"/>
          <w:szCs w:val="22"/>
        </w:rPr>
        <w:t xml:space="preserve"> </w:t>
      </w:r>
    </w:p>
    <w:p w14:paraId="2087AE72" w14:textId="77777777" w:rsidR="0066778D" w:rsidRPr="0062411B" w:rsidRDefault="0066778D" w:rsidP="0062411B">
      <w:pPr>
        <w:jc w:val="both"/>
        <w:rPr>
          <w:rFonts w:eastAsia="Arial"/>
          <w:sz w:val="22"/>
          <w:szCs w:val="22"/>
        </w:rPr>
      </w:pPr>
    </w:p>
    <w:p w14:paraId="103C161F" w14:textId="6FB35625" w:rsidR="00252D7E" w:rsidRPr="00A1131C" w:rsidRDefault="00254194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г. </w:t>
      </w:r>
      <w:r w:rsidR="00920826">
        <w:rPr>
          <w:rFonts w:eastAsia="Arial"/>
          <w:sz w:val="22"/>
          <w:szCs w:val="22"/>
        </w:rPr>
        <w:t>_______________</w:t>
      </w:r>
      <w:r>
        <w:rPr>
          <w:rFonts w:eastAsia="Arial"/>
          <w:sz w:val="22"/>
          <w:szCs w:val="22"/>
        </w:rPr>
        <w:t xml:space="preserve"> </w:t>
      </w:r>
      <w:r w:rsidR="00252D7E" w:rsidRPr="00A1131C">
        <w:rPr>
          <w:rFonts w:eastAsia="Arial"/>
          <w:sz w:val="22"/>
          <w:szCs w:val="22"/>
        </w:rPr>
        <w:tab/>
      </w:r>
      <w:r w:rsidR="00252D7E" w:rsidRPr="00A1131C">
        <w:rPr>
          <w:rFonts w:eastAsia="Arial"/>
          <w:sz w:val="22"/>
          <w:szCs w:val="22"/>
        </w:rPr>
        <w:tab/>
      </w:r>
      <w:r w:rsidR="00252D7E" w:rsidRPr="00A1131C">
        <w:rPr>
          <w:rFonts w:eastAsia="Arial"/>
          <w:sz w:val="22"/>
          <w:szCs w:val="22"/>
        </w:rPr>
        <w:tab/>
      </w:r>
      <w:r w:rsidR="00252D7E" w:rsidRPr="00A1131C">
        <w:rPr>
          <w:rFonts w:eastAsia="Arial"/>
          <w:sz w:val="22"/>
          <w:szCs w:val="22"/>
        </w:rPr>
        <w:tab/>
      </w:r>
      <w:r w:rsidR="00920826">
        <w:rPr>
          <w:rFonts w:eastAsia="Arial"/>
          <w:sz w:val="22"/>
          <w:szCs w:val="22"/>
        </w:rPr>
        <w:t xml:space="preserve"> </w:t>
      </w:r>
      <w:r w:rsidR="0066778D" w:rsidRPr="00A1131C">
        <w:rPr>
          <w:rFonts w:eastAsia="Arial"/>
          <w:sz w:val="22"/>
          <w:szCs w:val="22"/>
        </w:rPr>
        <w:t xml:space="preserve">        </w:t>
      </w:r>
      <w:r w:rsidR="00625D79">
        <w:rPr>
          <w:rFonts w:eastAsia="Arial"/>
          <w:sz w:val="22"/>
          <w:szCs w:val="22"/>
        </w:rPr>
        <w:t xml:space="preserve">                    </w:t>
      </w:r>
      <w:r w:rsidR="0066778D" w:rsidRPr="00A1131C">
        <w:rPr>
          <w:rFonts w:eastAsia="Arial"/>
          <w:sz w:val="22"/>
          <w:szCs w:val="22"/>
        </w:rPr>
        <w:t xml:space="preserve">    </w:t>
      </w:r>
      <w:r w:rsidR="00625D79">
        <w:rPr>
          <w:rFonts w:eastAsia="Arial"/>
          <w:sz w:val="22"/>
          <w:szCs w:val="22"/>
        </w:rPr>
        <w:t xml:space="preserve">           </w:t>
      </w:r>
      <w:r w:rsidR="0066778D" w:rsidRPr="00A1131C">
        <w:rPr>
          <w:rFonts w:eastAsia="Arial"/>
          <w:sz w:val="22"/>
          <w:szCs w:val="22"/>
        </w:rPr>
        <w:t xml:space="preserve">       </w:t>
      </w:r>
      <w:proofErr w:type="gramStart"/>
      <w:r w:rsidR="0066778D" w:rsidRPr="00A1131C">
        <w:rPr>
          <w:rFonts w:eastAsia="Arial"/>
          <w:sz w:val="22"/>
          <w:szCs w:val="22"/>
        </w:rPr>
        <w:t xml:space="preserve">   </w:t>
      </w:r>
      <w:r w:rsidR="00920826">
        <w:rPr>
          <w:rFonts w:eastAsia="Arial"/>
          <w:sz w:val="22"/>
          <w:szCs w:val="22"/>
        </w:rPr>
        <w:t>«</w:t>
      </w:r>
      <w:proofErr w:type="gramEnd"/>
      <w:r w:rsidR="00920826">
        <w:rPr>
          <w:rFonts w:eastAsia="Arial"/>
          <w:sz w:val="22"/>
          <w:szCs w:val="22"/>
        </w:rPr>
        <w:t>__» __________ 20___</w:t>
      </w:r>
      <w:r w:rsidR="0066778D" w:rsidRPr="00A1131C">
        <w:rPr>
          <w:rFonts w:eastAsia="Arial"/>
          <w:sz w:val="22"/>
          <w:szCs w:val="22"/>
        </w:rPr>
        <w:t xml:space="preserve"> г</w:t>
      </w:r>
      <w:r w:rsidR="00625D79">
        <w:rPr>
          <w:rFonts w:eastAsia="Arial"/>
          <w:sz w:val="22"/>
          <w:szCs w:val="22"/>
        </w:rPr>
        <w:t xml:space="preserve">ода </w:t>
      </w:r>
    </w:p>
    <w:p w14:paraId="6C295A68" w14:textId="77777777" w:rsidR="00252D7E" w:rsidRDefault="00252D7E">
      <w:pPr>
        <w:jc w:val="both"/>
        <w:rPr>
          <w:rFonts w:eastAsia="Arial"/>
          <w:sz w:val="22"/>
          <w:szCs w:val="22"/>
        </w:rPr>
      </w:pPr>
    </w:p>
    <w:p w14:paraId="097E3C00" w14:textId="77777777" w:rsidR="00664D23" w:rsidRDefault="00664D23">
      <w:pPr>
        <w:jc w:val="both"/>
        <w:rPr>
          <w:rFonts w:eastAsia="Arial"/>
          <w:sz w:val="22"/>
          <w:szCs w:val="22"/>
        </w:rPr>
      </w:pPr>
    </w:p>
    <w:p w14:paraId="4AD074FC" w14:textId="4DFCCB4B" w:rsidR="00664D23" w:rsidRDefault="00664D23" w:rsidP="0062411B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Место нахождения Общества:</w:t>
      </w:r>
      <w:r w:rsidR="007777B6">
        <w:rPr>
          <w:rFonts w:eastAsia="Arial"/>
          <w:sz w:val="22"/>
          <w:szCs w:val="22"/>
        </w:rPr>
        <w:t xml:space="preserve"> </w:t>
      </w:r>
    </w:p>
    <w:p w14:paraId="3A24CF19" w14:textId="760FCDD7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Дата проведения собрания:</w:t>
      </w:r>
      <w:r w:rsidR="007777B6">
        <w:rPr>
          <w:rFonts w:eastAsia="Arial"/>
          <w:sz w:val="22"/>
          <w:szCs w:val="22"/>
        </w:rPr>
        <w:t xml:space="preserve"> </w:t>
      </w:r>
    </w:p>
    <w:p w14:paraId="3129CCF9" w14:textId="7F7A622C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Место проведения собрания:</w:t>
      </w:r>
      <w:r w:rsidR="007777B6">
        <w:rPr>
          <w:rFonts w:eastAsia="Arial"/>
          <w:sz w:val="22"/>
          <w:szCs w:val="22"/>
        </w:rPr>
        <w:t xml:space="preserve">  </w:t>
      </w:r>
    </w:p>
    <w:p w14:paraId="2BA92C99" w14:textId="151523BA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Время начала регистрации:</w:t>
      </w:r>
      <w:r w:rsidR="007777B6">
        <w:rPr>
          <w:rFonts w:eastAsia="Arial"/>
          <w:sz w:val="22"/>
          <w:szCs w:val="22"/>
        </w:rPr>
        <w:t xml:space="preserve"> </w:t>
      </w:r>
    </w:p>
    <w:p w14:paraId="1420AFA5" w14:textId="67086638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Время открытия собрания:</w:t>
      </w:r>
      <w:r w:rsidR="007777B6">
        <w:rPr>
          <w:rFonts w:eastAsia="Arial"/>
          <w:sz w:val="22"/>
          <w:szCs w:val="22"/>
        </w:rPr>
        <w:t xml:space="preserve"> </w:t>
      </w:r>
    </w:p>
    <w:p w14:paraId="44FEFA0C" w14:textId="48464F68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Время закрытия собрания:</w:t>
      </w:r>
      <w:r w:rsidR="007777B6">
        <w:rPr>
          <w:rFonts w:eastAsia="Arial"/>
          <w:sz w:val="22"/>
          <w:szCs w:val="22"/>
        </w:rPr>
        <w:t xml:space="preserve"> </w:t>
      </w:r>
    </w:p>
    <w:p w14:paraId="04CB858A" w14:textId="77777777" w:rsidR="00664D23" w:rsidRDefault="00664D23">
      <w:pPr>
        <w:jc w:val="both"/>
        <w:rPr>
          <w:rFonts w:eastAsia="Arial"/>
          <w:sz w:val="22"/>
          <w:szCs w:val="22"/>
        </w:rPr>
      </w:pPr>
    </w:p>
    <w:p w14:paraId="0ECEB72F" w14:textId="77777777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Присутствовали:</w:t>
      </w:r>
    </w:p>
    <w:p w14:paraId="2B563475" w14:textId="4BA90B5B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1.</w:t>
      </w:r>
      <w:r w:rsidR="00254194">
        <w:rPr>
          <w:rFonts w:eastAsia="Arial"/>
          <w:sz w:val="22"/>
          <w:szCs w:val="22"/>
        </w:rPr>
        <w:t xml:space="preserve"> </w:t>
      </w:r>
      <w:r w:rsidR="00920826" w:rsidRPr="00920826">
        <w:rPr>
          <w:rFonts w:eastAsia="Arial"/>
          <w:i/>
          <w:iCs/>
          <w:sz w:val="22"/>
          <w:szCs w:val="22"/>
        </w:rPr>
        <w:t>ФИО</w:t>
      </w:r>
      <w:r w:rsidR="00920826">
        <w:rPr>
          <w:rFonts w:eastAsia="Arial"/>
          <w:i/>
          <w:iCs/>
          <w:sz w:val="22"/>
          <w:szCs w:val="22"/>
        </w:rPr>
        <w:t>1</w:t>
      </w:r>
      <w:r w:rsidR="00254194" w:rsidRPr="00254194">
        <w:rPr>
          <w:rFonts w:eastAsia="Arial"/>
          <w:sz w:val="22"/>
          <w:szCs w:val="22"/>
        </w:rPr>
        <w:t xml:space="preserve">, </w:t>
      </w:r>
      <w:r w:rsidR="00920826">
        <w:rPr>
          <w:rFonts w:eastAsia="Arial"/>
          <w:sz w:val="22"/>
          <w:szCs w:val="22"/>
        </w:rPr>
        <w:t>______</w:t>
      </w:r>
      <w:r w:rsidR="00254194" w:rsidRPr="00254194">
        <w:rPr>
          <w:rFonts w:eastAsia="Arial"/>
          <w:sz w:val="22"/>
          <w:szCs w:val="22"/>
        </w:rPr>
        <w:t xml:space="preserve"> г.р., паспорт серия </w:t>
      </w:r>
      <w:r w:rsidR="00920826">
        <w:rPr>
          <w:rFonts w:eastAsia="Arial"/>
          <w:sz w:val="22"/>
          <w:szCs w:val="22"/>
        </w:rPr>
        <w:t>_____</w:t>
      </w:r>
      <w:r w:rsidR="00254194" w:rsidRPr="00254194">
        <w:rPr>
          <w:rFonts w:eastAsia="Arial"/>
          <w:sz w:val="22"/>
          <w:szCs w:val="22"/>
        </w:rPr>
        <w:t xml:space="preserve"> № </w:t>
      </w:r>
      <w:r w:rsidR="00920826">
        <w:rPr>
          <w:rFonts w:eastAsia="Arial"/>
          <w:sz w:val="22"/>
          <w:szCs w:val="22"/>
        </w:rPr>
        <w:t>_________</w:t>
      </w:r>
      <w:r w:rsidR="00254194" w:rsidRPr="00254194">
        <w:rPr>
          <w:rFonts w:eastAsia="Arial"/>
          <w:sz w:val="22"/>
          <w:szCs w:val="22"/>
        </w:rPr>
        <w:t xml:space="preserve">, выдан </w:t>
      </w:r>
      <w:r w:rsidR="00920826">
        <w:rPr>
          <w:rFonts w:eastAsia="Arial"/>
          <w:sz w:val="22"/>
          <w:szCs w:val="22"/>
        </w:rPr>
        <w:t>____________________________________ ___________________</w:t>
      </w:r>
      <w:r w:rsidR="00254194" w:rsidRPr="00254194">
        <w:rPr>
          <w:rFonts w:eastAsia="Arial"/>
          <w:sz w:val="22"/>
          <w:szCs w:val="22"/>
        </w:rPr>
        <w:t xml:space="preserve">, код подразделения </w:t>
      </w:r>
      <w:r w:rsidR="00920826">
        <w:rPr>
          <w:rFonts w:eastAsia="Arial"/>
          <w:sz w:val="22"/>
          <w:szCs w:val="22"/>
        </w:rPr>
        <w:t>_________</w:t>
      </w:r>
      <w:r w:rsidR="00254194" w:rsidRPr="00254194">
        <w:rPr>
          <w:rFonts w:eastAsia="Arial"/>
          <w:sz w:val="22"/>
          <w:szCs w:val="22"/>
        </w:rPr>
        <w:t xml:space="preserve">, зарегистрирован: </w:t>
      </w:r>
      <w:r w:rsidR="00920826">
        <w:rPr>
          <w:rFonts w:eastAsia="Arial"/>
          <w:sz w:val="22"/>
          <w:szCs w:val="22"/>
        </w:rPr>
        <w:t>____________________________</w:t>
      </w:r>
      <w:r w:rsidR="00254194" w:rsidRPr="00254194">
        <w:rPr>
          <w:rFonts w:eastAsia="Arial"/>
          <w:sz w:val="22"/>
          <w:szCs w:val="22"/>
        </w:rPr>
        <w:t>.</w:t>
      </w:r>
      <w:r w:rsidR="00254194">
        <w:rPr>
          <w:rFonts w:eastAsia="Arial"/>
          <w:sz w:val="22"/>
          <w:szCs w:val="22"/>
        </w:rPr>
        <w:t xml:space="preserve"> </w:t>
      </w:r>
    </w:p>
    <w:p w14:paraId="252730B1" w14:textId="2F257F7F" w:rsidR="00664D23" w:rsidRDefault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2.</w:t>
      </w:r>
      <w:r w:rsidR="00254194">
        <w:rPr>
          <w:rFonts w:eastAsia="Arial"/>
          <w:sz w:val="22"/>
          <w:szCs w:val="22"/>
        </w:rPr>
        <w:t xml:space="preserve"> </w:t>
      </w:r>
      <w:r w:rsidR="00920826" w:rsidRPr="00920826">
        <w:rPr>
          <w:rFonts w:eastAsia="Arial"/>
          <w:i/>
          <w:iCs/>
          <w:sz w:val="22"/>
          <w:szCs w:val="22"/>
        </w:rPr>
        <w:t>ФИО</w:t>
      </w:r>
      <w:r w:rsidR="00920826">
        <w:rPr>
          <w:rFonts w:eastAsia="Arial"/>
          <w:i/>
          <w:iCs/>
          <w:sz w:val="22"/>
          <w:szCs w:val="22"/>
        </w:rPr>
        <w:t>2</w:t>
      </w:r>
      <w:r w:rsidR="00920826" w:rsidRPr="00254194">
        <w:rPr>
          <w:rFonts w:eastAsia="Arial"/>
          <w:sz w:val="22"/>
          <w:szCs w:val="22"/>
        </w:rPr>
        <w:t xml:space="preserve">, </w:t>
      </w:r>
      <w:r w:rsidR="00920826">
        <w:rPr>
          <w:rFonts w:eastAsia="Arial"/>
          <w:sz w:val="22"/>
          <w:szCs w:val="22"/>
        </w:rPr>
        <w:t>______</w:t>
      </w:r>
      <w:r w:rsidR="00920826" w:rsidRPr="00254194">
        <w:rPr>
          <w:rFonts w:eastAsia="Arial"/>
          <w:sz w:val="22"/>
          <w:szCs w:val="22"/>
        </w:rPr>
        <w:t xml:space="preserve"> г.р., паспорт серия </w:t>
      </w:r>
      <w:r w:rsidR="00920826">
        <w:rPr>
          <w:rFonts w:eastAsia="Arial"/>
          <w:sz w:val="22"/>
          <w:szCs w:val="22"/>
        </w:rPr>
        <w:t>_____</w:t>
      </w:r>
      <w:r w:rsidR="00920826" w:rsidRPr="00254194">
        <w:rPr>
          <w:rFonts w:eastAsia="Arial"/>
          <w:sz w:val="22"/>
          <w:szCs w:val="22"/>
        </w:rPr>
        <w:t xml:space="preserve"> № </w:t>
      </w:r>
      <w:r w:rsidR="00920826">
        <w:rPr>
          <w:rFonts w:eastAsia="Arial"/>
          <w:sz w:val="22"/>
          <w:szCs w:val="22"/>
        </w:rPr>
        <w:t>_________</w:t>
      </w:r>
      <w:r w:rsidR="00920826" w:rsidRPr="00254194">
        <w:rPr>
          <w:rFonts w:eastAsia="Arial"/>
          <w:sz w:val="22"/>
          <w:szCs w:val="22"/>
        </w:rPr>
        <w:t xml:space="preserve">, выдан </w:t>
      </w:r>
      <w:r w:rsidR="00920826">
        <w:rPr>
          <w:rFonts w:eastAsia="Arial"/>
          <w:sz w:val="22"/>
          <w:szCs w:val="22"/>
        </w:rPr>
        <w:t>____________________________________ ___________________</w:t>
      </w:r>
      <w:r w:rsidR="00920826" w:rsidRPr="00254194">
        <w:rPr>
          <w:rFonts w:eastAsia="Arial"/>
          <w:sz w:val="22"/>
          <w:szCs w:val="22"/>
        </w:rPr>
        <w:t xml:space="preserve">, код подразделения </w:t>
      </w:r>
      <w:r w:rsidR="00920826">
        <w:rPr>
          <w:rFonts w:eastAsia="Arial"/>
          <w:sz w:val="22"/>
          <w:szCs w:val="22"/>
        </w:rPr>
        <w:t>_________</w:t>
      </w:r>
      <w:r w:rsidR="00920826" w:rsidRPr="00254194">
        <w:rPr>
          <w:rFonts w:eastAsia="Arial"/>
          <w:sz w:val="22"/>
          <w:szCs w:val="22"/>
        </w:rPr>
        <w:t xml:space="preserve">, зарегистрирован: </w:t>
      </w:r>
      <w:r w:rsidR="00920826">
        <w:rPr>
          <w:rFonts w:eastAsia="Arial"/>
          <w:sz w:val="22"/>
          <w:szCs w:val="22"/>
        </w:rPr>
        <w:t>____________________________</w:t>
      </w:r>
      <w:r w:rsidR="00920826" w:rsidRPr="00254194">
        <w:rPr>
          <w:rFonts w:eastAsia="Arial"/>
          <w:sz w:val="22"/>
          <w:szCs w:val="22"/>
        </w:rPr>
        <w:t>.</w:t>
      </w:r>
      <w:r w:rsidR="00920826">
        <w:rPr>
          <w:rFonts w:eastAsia="Arial"/>
          <w:sz w:val="22"/>
          <w:szCs w:val="22"/>
        </w:rPr>
        <w:t xml:space="preserve"> </w:t>
      </w:r>
    </w:p>
    <w:p w14:paraId="6B83B503" w14:textId="77777777" w:rsidR="0066778D" w:rsidRDefault="0066778D" w:rsidP="00664D23">
      <w:pPr>
        <w:jc w:val="both"/>
        <w:rPr>
          <w:rFonts w:eastAsia="Arial"/>
          <w:sz w:val="22"/>
          <w:szCs w:val="22"/>
        </w:rPr>
      </w:pPr>
    </w:p>
    <w:p w14:paraId="36C43591" w14:textId="0700E58B" w:rsidR="00664D23" w:rsidRDefault="00664D23" w:rsidP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Кворум для принятия решения по всем вопросам повестки дня имеется и составляет </w:t>
      </w:r>
      <w:r w:rsidR="00920826">
        <w:rPr>
          <w:rFonts w:eastAsia="Arial"/>
          <w:sz w:val="22"/>
          <w:szCs w:val="22"/>
        </w:rPr>
        <w:t>___</w:t>
      </w:r>
      <w:r w:rsidR="00254194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%, собрание правомочно голосовать и принимать решения по вопросам повестки дня.</w:t>
      </w:r>
    </w:p>
    <w:p w14:paraId="2047D0B9" w14:textId="77777777" w:rsidR="002A1DF2" w:rsidRDefault="00664D23" w:rsidP="00664D2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Решения принимаются открытым голосованием, без заполнения бюллетеней.</w:t>
      </w:r>
    </w:p>
    <w:p w14:paraId="7E1F02E6" w14:textId="77777777" w:rsidR="002A1DF2" w:rsidRDefault="002A1DF2" w:rsidP="00664D23">
      <w:pPr>
        <w:jc w:val="both"/>
        <w:rPr>
          <w:rFonts w:eastAsia="Arial"/>
          <w:sz w:val="22"/>
          <w:szCs w:val="22"/>
        </w:rPr>
      </w:pPr>
    </w:p>
    <w:p w14:paraId="06BF2C84" w14:textId="1015AA4E" w:rsidR="002A1DF2" w:rsidRPr="002A1DF2" w:rsidRDefault="00920826" w:rsidP="002A1DF2">
      <w:pPr>
        <w:jc w:val="both"/>
        <w:rPr>
          <w:rFonts w:eastAsia="Arial"/>
          <w:sz w:val="22"/>
          <w:szCs w:val="22"/>
        </w:rPr>
      </w:pPr>
      <w:r w:rsidRPr="00920826">
        <w:rPr>
          <w:rFonts w:eastAsia="Arial"/>
          <w:i/>
          <w:iCs/>
          <w:sz w:val="22"/>
          <w:szCs w:val="22"/>
        </w:rPr>
        <w:t>ФИО</w:t>
      </w:r>
      <w:r>
        <w:rPr>
          <w:rFonts w:eastAsia="Arial"/>
          <w:i/>
          <w:iCs/>
          <w:sz w:val="22"/>
          <w:szCs w:val="22"/>
        </w:rPr>
        <w:t>2</w:t>
      </w:r>
      <w:r w:rsidR="00254194" w:rsidRPr="00254194">
        <w:rPr>
          <w:rFonts w:eastAsia="Arial"/>
          <w:sz w:val="22"/>
          <w:szCs w:val="22"/>
        </w:rPr>
        <w:t xml:space="preserve"> </w:t>
      </w:r>
      <w:r w:rsidR="002A1DF2" w:rsidRPr="00254194">
        <w:rPr>
          <w:rFonts w:eastAsia="Arial"/>
          <w:sz w:val="22"/>
          <w:szCs w:val="22"/>
        </w:rPr>
        <w:t>предложил</w:t>
      </w:r>
      <w:r w:rsidR="002A1DF2">
        <w:rPr>
          <w:rFonts w:eastAsia="Arial"/>
          <w:sz w:val="22"/>
          <w:szCs w:val="22"/>
        </w:rPr>
        <w:t xml:space="preserve"> избрать председателем общего собрания Общества </w:t>
      </w:r>
      <w:r w:rsidRPr="00920826">
        <w:rPr>
          <w:i/>
          <w:iCs/>
          <w:sz w:val="22"/>
          <w:szCs w:val="22"/>
        </w:rPr>
        <w:t>ФИО1</w:t>
      </w:r>
    </w:p>
    <w:p w14:paraId="1B86B853" w14:textId="77777777" w:rsidR="007A734E" w:rsidRDefault="007A734E" w:rsidP="002A1DF2">
      <w:pPr>
        <w:spacing w:line="240" w:lineRule="atLeast"/>
        <w:jc w:val="both"/>
        <w:rPr>
          <w:sz w:val="22"/>
          <w:szCs w:val="22"/>
        </w:rPr>
      </w:pPr>
    </w:p>
    <w:p w14:paraId="6F1B7A46" w14:textId="5413ED62" w:rsidR="002A1DF2" w:rsidRPr="00A1131C" w:rsidRDefault="002A1DF2" w:rsidP="002A1DF2">
      <w:pPr>
        <w:spacing w:line="240" w:lineRule="atLeast"/>
        <w:jc w:val="both"/>
        <w:rPr>
          <w:sz w:val="22"/>
          <w:szCs w:val="22"/>
        </w:rPr>
      </w:pPr>
      <w:r w:rsidRPr="00A1131C">
        <w:rPr>
          <w:sz w:val="22"/>
          <w:szCs w:val="22"/>
        </w:rPr>
        <w:t>Голосовали:</w:t>
      </w:r>
    </w:p>
    <w:p w14:paraId="0C2EC3B9" w14:textId="23FC7A4E" w:rsidR="002A1DF2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920826" w:rsidRPr="00920826">
        <w:rPr>
          <w:i/>
          <w:iCs/>
          <w:sz w:val="22"/>
          <w:szCs w:val="22"/>
        </w:rPr>
        <w:t>ФИО1</w:t>
      </w:r>
      <w:r w:rsidR="00254194">
        <w:rPr>
          <w:sz w:val="22"/>
          <w:szCs w:val="22"/>
        </w:rPr>
        <w:t xml:space="preserve">, </w:t>
      </w:r>
      <w:r w:rsidR="00920826" w:rsidRPr="00920826">
        <w:rPr>
          <w:i/>
          <w:iCs/>
          <w:sz w:val="22"/>
          <w:szCs w:val="22"/>
        </w:rPr>
        <w:t>ФИО2</w:t>
      </w:r>
      <w:r w:rsidR="00254194">
        <w:rPr>
          <w:sz w:val="22"/>
          <w:szCs w:val="22"/>
        </w:rPr>
        <w:t xml:space="preserve"> </w:t>
      </w:r>
    </w:p>
    <w:p w14:paraId="79174015" w14:textId="77777777" w:rsidR="002A1DF2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«Против»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254194">
        <w:rPr>
          <w:sz w:val="22"/>
          <w:szCs w:val="22"/>
        </w:rPr>
        <w:t xml:space="preserve">нет </w:t>
      </w:r>
    </w:p>
    <w:p w14:paraId="0C026875" w14:textId="77777777" w:rsidR="002A1DF2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«Воздержались»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254194">
        <w:rPr>
          <w:sz w:val="22"/>
          <w:szCs w:val="22"/>
        </w:rPr>
        <w:t xml:space="preserve">нет </w:t>
      </w:r>
    </w:p>
    <w:p w14:paraId="536E09AC" w14:textId="44A60D9A" w:rsidR="002A1DF2" w:rsidRDefault="002A1DF2" w:rsidP="002A1DF2">
      <w:pPr>
        <w:spacing w:line="240" w:lineRule="atLeast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По итогам голосования председателем собрания избран </w:t>
      </w:r>
      <w:r w:rsidR="00920826" w:rsidRPr="00920826">
        <w:rPr>
          <w:i/>
          <w:iCs/>
          <w:sz w:val="22"/>
          <w:szCs w:val="22"/>
        </w:rPr>
        <w:t>ФИО1</w:t>
      </w:r>
    </w:p>
    <w:p w14:paraId="3F75FC07" w14:textId="77777777" w:rsidR="002A1DF2" w:rsidRDefault="002A1DF2" w:rsidP="002A1DF2">
      <w:pPr>
        <w:spacing w:line="240" w:lineRule="atLeast"/>
        <w:jc w:val="both"/>
        <w:rPr>
          <w:rFonts w:eastAsia="Arial"/>
          <w:sz w:val="22"/>
          <w:szCs w:val="22"/>
        </w:rPr>
      </w:pPr>
    </w:p>
    <w:p w14:paraId="2C526BA4" w14:textId="1EEEC8F4" w:rsidR="002A1DF2" w:rsidRDefault="00920826" w:rsidP="002A1DF2">
      <w:pPr>
        <w:jc w:val="both"/>
        <w:rPr>
          <w:rFonts w:eastAsia="Arial"/>
          <w:sz w:val="22"/>
          <w:szCs w:val="22"/>
        </w:rPr>
      </w:pPr>
      <w:r w:rsidRPr="00920826">
        <w:rPr>
          <w:i/>
          <w:iCs/>
          <w:sz w:val="22"/>
          <w:szCs w:val="22"/>
        </w:rPr>
        <w:t>ФИО1</w:t>
      </w:r>
      <w:r w:rsidR="00254194">
        <w:rPr>
          <w:sz w:val="22"/>
          <w:szCs w:val="22"/>
        </w:rPr>
        <w:t xml:space="preserve"> </w:t>
      </w:r>
      <w:r w:rsidR="002A1DF2">
        <w:rPr>
          <w:rFonts w:eastAsia="Arial"/>
          <w:sz w:val="22"/>
          <w:szCs w:val="22"/>
        </w:rPr>
        <w:t xml:space="preserve">предложил секретарем собрания избрать </w:t>
      </w:r>
      <w:r w:rsidRPr="00920826">
        <w:rPr>
          <w:rFonts w:eastAsia="Arial"/>
          <w:i/>
          <w:iCs/>
          <w:sz w:val="22"/>
          <w:szCs w:val="22"/>
        </w:rPr>
        <w:t>ФИО2</w:t>
      </w:r>
    </w:p>
    <w:p w14:paraId="0B89C4F8" w14:textId="77777777" w:rsidR="007A734E" w:rsidRDefault="007A734E" w:rsidP="002A1DF2">
      <w:pPr>
        <w:spacing w:line="240" w:lineRule="atLeast"/>
        <w:jc w:val="both"/>
        <w:rPr>
          <w:sz w:val="22"/>
          <w:szCs w:val="22"/>
        </w:rPr>
      </w:pPr>
    </w:p>
    <w:p w14:paraId="70F836E9" w14:textId="1A5A0BF7" w:rsidR="002A1DF2" w:rsidRPr="00A1131C" w:rsidRDefault="002A1DF2" w:rsidP="002A1DF2">
      <w:pPr>
        <w:spacing w:line="240" w:lineRule="atLeast"/>
        <w:jc w:val="both"/>
        <w:rPr>
          <w:sz w:val="22"/>
          <w:szCs w:val="22"/>
        </w:rPr>
      </w:pPr>
      <w:r w:rsidRPr="00A1131C">
        <w:rPr>
          <w:sz w:val="22"/>
          <w:szCs w:val="22"/>
        </w:rPr>
        <w:t>Голосовали:</w:t>
      </w:r>
    </w:p>
    <w:p w14:paraId="7D5F7BA8" w14:textId="16969E0D" w:rsidR="002A1DF2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920826" w:rsidRPr="00920826">
        <w:rPr>
          <w:i/>
          <w:iCs/>
          <w:sz w:val="22"/>
          <w:szCs w:val="22"/>
        </w:rPr>
        <w:t>ФИО1</w:t>
      </w:r>
      <w:r w:rsidR="00920826">
        <w:rPr>
          <w:sz w:val="22"/>
          <w:szCs w:val="22"/>
        </w:rPr>
        <w:t xml:space="preserve">, </w:t>
      </w:r>
      <w:r w:rsidR="00920826" w:rsidRPr="00920826">
        <w:rPr>
          <w:i/>
          <w:iCs/>
          <w:sz w:val="22"/>
          <w:szCs w:val="22"/>
        </w:rPr>
        <w:t>ФИО2</w:t>
      </w:r>
    </w:p>
    <w:p w14:paraId="5317D557" w14:textId="77777777" w:rsidR="002A1DF2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«Против»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254194">
        <w:rPr>
          <w:sz w:val="22"/>
          <w:szCs w:val="22"/>
        </w:rPr>
        <w:t xml:space="preserve">нет </w:t>
      </w:r>
    </w:p>
    <w:p w14:paraId="54604771" w14:textId="77777777" w:rsidR="002A1DF2" w:rsidRPr="002A1DF2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«Воздержались»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254194">
        <w:rPr>
          <w:sz w:val="22"/>
          <w:szCs w:val="22"/>
        </w:rPr>
        <w:t xml:space="preserve">нет </w:t>
      </w:r>
    </w:p>
    <w:p w14:paraId="0CA195EB" w14:textId="2E654003" w:rsidR="002A1DF2" w:rsidRPr="00254194" w:rsidRDefault="002A1DF2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итогам голосования секретарем собрания избран </w:t>
      </w:r>
      <w:r w:rsidR="00920826" w:rsidRPr="00920826">
        <w:rPr>
          <w:i/>
          <w:iCs/>
          <w:sz w:val="22"/>
          <w:szCs w:val="22"/>
        </w:rPr>
        <w:t>ФИО2</w:t>
      </w:r>
    </w:p>
    <w:p w14:paraId="2E010002" w14:textId="77777777" w:rsidR="002A1DF2" w:rsidRDefault="002A1DF2" w:rsidP="002A1DF2">
      <w:pPr>
        <w:jc w:val="both"/>
        <w:rPr>
          <w:rFonts w:eastAsia="Arial"/>
          <w:sz w:val="22"/>
          <w:szCs w:val="22"/>
        </w:rPr>
      </w:pPr>
    </w:p>
    <w:p w14:paraId="776A29EF" w14:textId="141F25A9" w:rsidR="002A1DF2" w:rsidRDefault="002A1DF2" w:rsidP="002A1DF2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Подсч</w:t>
      </w:r>
      <w:r w:rsidR="007A734E">
        <w:rPr>
          <w:rFonts w:eastAsia="Arial"/>
          <w:sz w:val="22"/>
          <w:szCs w:val="22"/>
        </w:rPr>
        <w:t>ё</w:t>
      </w:r>
      <w:r>
        <w:rPr>
          <w:rFonts w:eastAsia="Arial"/>
          <w:sz w:val="22"/>
          <w:szCs w:val="22"/>
        </w:rPr>
        <w:t>т голосов проводит председатель собрания.</w:t>
      </w:r>
    </w:p>
    <w:p w14:paraId="3ED7B487" w14:textId="0282195E" w:rsidR="002A1DF2" w:rsidRDefault="002A1DF2" w:rsidP="002A1DF2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Протокол вед</w:t>
      </w:r>
      <w:r w:rsidR="007A734E">
        <w:rPr>
          <w:rFonts w:eastAsia="Arial"/>
          <w:sz w:val="22"/>
          <w:szCs w:val="22"/>
        </w:rPr>
        <w:t>ё</w:t>
      </w:r>
      <w:r>
        <w:rPr>
          <w:rFonts w:eastAsia="Arial"/>
          <w:sz w:val="22"/>
          <w:szCs w:val="22"/>
        </w:rPr>
        <w:t>т секретарь собрания.</w:t>
      </w:r>
    </w:p>
    <w:p w14:paraId="74357EE0" w14:textId="77777777" w:rsidR="002A1DF2" w:rsidRDefault="002A1DF2" w:rsidP="002A1DF2">
      <w:pPr>
        <w:spacing w:line="240" w:lineRule="atLeast"/>
        <w:jc w:val="both"/>
        <w:rPr>
          <w:sz w:val="22"/>
          <w:szCs w:val="22"/>
        </w:rPr>
      </w:pPr>
    </w:p>
    <w:p w14:paraId="43513D6D" w14:textId="77777777" w:rsidR="00252D7E" w:rsidRPr="00A1131C" w:rsidRDefault="00252D7E">
      <w:pPr>
        <w:jc w:val="center"/>
        <w:rPr>
          <w:rFonts w:eastAsia="Arial"/>
          <w:sz w:val="22"/>
          <w:szCs w:val="22"/>
        </w:rPr>
      </w:pPr>
      <w:r w:rsidRPr="00A1131C">
        <w:rPr>
          <w:rFonts w:eastAsia="Arial"/>
          <w:b/>
          <w:bCs/>
          <w:sz w:val="22"/>
          <w:szCs w:val="22"/>
        </w:rPr>
        <w:t>Повестка дня</w:t>
      </w:r>
      <w:r w:rsidRPr="00A1131C">
        <w:rPr>
          <w:rFonts w:eastAsia="Arial"/>
          <w:sz w:val="22"/>
          <w:szCs w:val="22"/>
        </w:rPr>
        <w:t>:</w:t>
      </w:r>
    </w:p>
    <w:p w14:paraId="1EAE67B9" w14:textId="77777777" w:rsidR="00293670" w:rsidRPr="00A1131C" w:rsidRDefault="00293670" w:rsidP="00974B09">
      <w:pPr>
        <w:spacing w:line="240" w:lineRule="atLeast"/>
        <w:jc w:val="both"/>
        <w:rPr>
          <w:sz w:val="22"/>
          <w:szCs w:val="22"/>
        </w:rPr>
      </w:pPr>
    </w:p>
    <w:p w14:paraId="23CDF7FB" w14:textId="50DC3F3F" w:rsidR="00664D23" w:rsidRDefault="0066778D" w:rsidP="002A1DF2">
      <w:pPr>
        <w:spacing w:line="240" w:lineRule="atLeast"/>
        <w:jc w:val="both"/>
        <w:rPr>
          <w:sz w:val="22"/>
          <w:szCs w:val="22"/>
        </w:rPr>
      </w:pPr>
      <w:r w:rsidRPr="00A1131C">
        <w:rPr>
          <w:sz w:val="22"/>
          <w:szCs w:val="22"/>
        </w:rPr>
        <w:t>1.</w:t>
      </w:r>
      <w:r w:rsidR="00254194">
        <w:rPr>
          <w:sz w:val="22"/>
          <w:szCs w:val="22"/>
        </w:rPr>
        <w:t xml:space="preserve"> </w:t>
      </w:r>
      <w:r w:rsidR="00664D23">
        <w:rPr>
          <w:sz w:val="22"/>
          <w:szCs w:val="22"/>
        </w:rPr>
        <w:t xml:space="preserve">О выборе способа подтверждения решения и состава общего собрания, в соответствии со ст. 67.1 </w:t>
      </w:r>
      <w:r w:rsidR="00EB3B2C">
        <w:rPr>
          <w:sz w:val="22"/>
          <w:szCs w:val="22"/>
        </w:rPr>
        <w:t>Гражданского кодекса</w:t>
      </w:r>
      <w:r w:rsidR="00664D23">
        <w:rPr>
          <w:sz w:val="22"/>
          <w:szCs w:val="22"/>
        </w:rPr>
        <w:t xml:space="preserve"> РФ.</w:t>
      </w:r>
    </w:p>
    <w:p w14:paraId="69CC5F26" w14:textId="702438F4" w:rsidR="0066778D" w:rsidRDefault="00664D23" w:rsidP="00254194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6778D" w:rsidRPr="00A1131C">
        <w:rPr>
          <w:sz w:val="22"/>
          <w:szCs w:val="22"/>
        </w:rPr>
        <w:t xml:space="preserve">Об одобрении договора целевого займа на </w:t>
      </w:r>
      <w:bookmarkStart w:id="0" w:name="_Hlk60126016"/>
      <w:r w:rsidR="0066778D" w:rsidRPr="00A1131C">
        <w:rPr>
          <w:sz w:val="22"/>
          <w:szCs w:val="22"/>
        </w:rPr>
        <w:t xml:space="preserve">сумму </w:t>
      </w:r>
      <w:r w:rsidR="00B15515">
        <w:rPr>
          <w:sz w:val="22"/>
          <w:szCs w:val="22"/>
        </w:rPr>
        <w:t>_______________</w:t>
      </w:r>
      <w:r w:rsidR="00C01A3D" w:rsidRPr="00A1131C">
        <w:rPr>
          <w:sz w:val="22"/>
          <w:szCs w:val="22"/>
        </w:rPr>
        <w:t xml:space="preserve"> </w:t>
      </w:r>
      <w:r w:rsidR="00C01A3D">
        <w:rPr>
          <w:sz w:val="22"/>
          <w:szCs w:val="22"/>
        </w:rPr>
        <w:t>(</w:t>
      </w:r>
      <w:r w:rsidR="00B15515">
        <w:rPr>
          <w:sz w:val="22"/>
          <w:szCs w:val="22"/>
        </w:rPr>
        <w:t>_____________________________</w:t>
      </w:r>
      <w:r w:rsidR="00C01A3D">
        <w:rPr>
          <w:sz w:val="22"/>
          <w:szCs w:val="22"/>
        </w:rPr>
        <w:t xml:space="preserve">) </w:t>
      </w:r>
      <w:r w:rsidR="00C01A3D" w:rsidRPr="00A1131C">
        <w:rPr>
          <w:sz w:val="22"/>
          <w:szCs w:val="22"/>
        </w:rPr>
        <w:t>руб</w:t>
      </w:r>
      <w:r w:rsidR="00C01A3D">
        <w:rPr>
          <w:sz w:val="22"/>
          <w:szCs w:val="22"/>
        </w:rPr>
        <w:t>лей</w:t>
      </w:r>
      <w:r w:rsidR="0066778D" w:rsidRPr="00A1131C">
        <w:rPr>
          <w:sz w:val="22"/>
          <w:szCs w:val="22"/>
        </w:rPr>
        <w:t xml:space="preserve"> между </w:t>
      </w:r>
      <w:r w:rsidR="00254194" w:rsidRPr="00254194">
        <w:rPr>
          <w:sz w:val="22"/>
          <w:szCs w:val="22"/>
        </w:rPr>
        <w:t>Обществ</w:t>
      </w:r>
      <w:r w:rsidR="0062411B">
        <w:rPr>
          <w:sz w:val="22"/>
          <w:szCs w:val="22"/>
        </w:rPr>
        <w:t>ом</w:t>
      </w:r>
      <w:r w:rsidR="00254194" w:rsidRPr="00254194">
        <w:rPr>
          <w:sz w:val="22"/>
          <w:szCs w:val="22"/>
        </w:rPr>
        <w:t xml:space="preserve"> с ограниченной ответственностью</w:t>
      </w:r>
      <w:r w:rsidR="00254194">
        <w:rPr>
          <w:sz w:val="22"/>
          <w:szCs w:val="22"/>
        </w:rPr>
        <w:t xml:space="preserve"> </w:t>
      </w:r>
      <w:r w:rsidR="00254194" w:rsidRPr="00254194">
        <w:rPr>
          <w:sz w:val="22"/>
          <w:szCs w:val="22"/>
        </w:rPr>
        <w:t>«</w:t>
      </w:r>
      <w:r w:rsidR="00B15515">
        <w:rPr>
          <w:sz w:val="22"/>
          <w:szCs w:val="22"/>
        </w:rPr>
        <w:t>____________________________________</w:t>
      </w:r>
      <w:r w:rsidR="00254194" w:rsidRPr="00254194">
        <w:rPr>
          <w:sz w:val="22"/>
          <w:szCs w:val="22"/>
        </w:rPr>
        <w:t>»</w:t>
      </w:r>
      <w:r w:rsidR="0066778D" w:rsidRPr="00A1131C">
        <w:rPr>
          <w:sz w:val="22"/>
          <w:szCs w:val="22"/>
        </w:rPr>
        <w:t xml:space="preserve"> (</w:t>
      </w:r>
      <w:r w:rsidR="00C01A3D" w:rsidRPr="00A1131C">
        <w:rPr>
          <w:sz w:val="22"/>
          <w:szCs w:val="22"/>
        </w:rPr>
        <w:t xml:space="preserve">ОГРН </w:t>
      </w:r>
      <w:r w:rsidR="00B15515">
        <w:rPr>
          <w:sz w:val="22"/>
          <w:szCs w:val="22"/>
        </w:rPr>
        <w:t>______________</w:t>
      </w:r>
      <w:r w:rsidR="0066778D" w:rsidRPr="00A1131C">
        <w:rPr>
          <w:sz w:val="22"/>
          <w:szCs w:val="22"/>
        </w:rPr>
        <w:t xml:space="preserve">) </w:t>
      </w:r>
      <w:r w:rsidR="004D2B0C" w:rsidRPr="00A1131C">
        <w:rPr>
          <w:sz w:val="22"/>
          <w:szCs w:val="22"/>
        </w:rPr>
        <w:t>и</w:t>
      </w:r>
      <w:r w:rsidR="004D2B0C">
        <w:rPr>
          <w:sz w:val="22"/>
          <w:szCs w:val="22"/>
        </w:rPr>
        <w:t xml:space="preserve"> Некоммерческой организацией «Фонд развития промышленности Хабаровского края» (ОГРН </w:t>
      </w:r>
      <w:r w:rsidR="004D2B0C" w:rsidRPr="004D2B0C">
        <w:rPr>
          <w:sz w:val="22"/>
          <w:szCs w:val="22"/>
        </w:rPr>
        <w:t>1172724032315</w:t>
      </w:r>
      <w:r w:rsidR="004D2B0C">
        <w:rPr>
          <w:sz w:val="22"/>
          <w:szCs w:val="22"/>
        </w:rPr>
        <w:t>)</w:t>
      </w:r>
      <w:r w:rsidR="0062411B">
        <w:rPr>
          <w:sz w:val="22"/>
          <w:szCs w:val="22"/>
        </w:rPr>
        <w:t xml:space="preserve"> </w:t>
      </w:r>
      <w:bookmarkEnd w:id="0"/>
      <w:r w:rsidR="0062411B">
        <w:rPr>
          <w:sz w:val="22"/>
          <w:szCs w:val="22"/>
        </w:rPr>
        <w:t>(далее также – Фонд)</w:t>
      </w:r>
      <w:r w:rsidR="00254194">
        <w:rPr>
          <w:sz w:val="22"/>
          <w:szCs w:val="22"/>
        </w:rPr>
        <w:t xml:space="preserve">. </w:t>
      </w:r>
    </w:p>
    <w:p w14:paraId="0B53659C" w14:textId="77777777" w:rsidR="00664D23" w:rsidRDefault="00664D23" w:rsidP="00974B09">
      <w:pPr>
        <w:spacing w:line="240" w:lineRule="atLeast"/>
        <w:jc w:val="both"/>
        <w:rPr>
          <w:sz w:val="22"/>
          <w:szCs w:val="22"/>
        </w:rPr>
      </w:pPr>
    </w:p>
    <w:p w14:paraId="196DCAB2" w14:textId="77777777" w:rsidR="00664D23" w:rsidRPr="00664D23" w:rsidRDefault="00664D23" w:rsidP="002A1DF2">
      <w:pPr>
        <w:spacing w:line="240" w:lineRule="atLeast"/>
        <w:jc w:val="center"/>
        <w:rPr>
          <w:b/>
          <w:sz w:val="22"/>
          <w:szCs w:val="22"/>
        </w:rPr>
      </w:pPr>
      <w:r w:rsidRPr="00664D23">
        <w:rPr>
          <w:b/>
          <w:sz w:val="22"/>
          <w:szCs w:val="22"/>
        </w:rPr>
        <w:t>Вопрос №</w:t>
      </w:r>
      <w:r w:rsidR="0062411B">
        <w:rPr>
          <w:b/>
          <w:sz w:val="22"/>
          <w:szCs w:val="22"/>
        </w:rPr>
        <w:t xml:space="preserve"> </w:t>
      </w:r>
      <w:r w:rsidRPr="00664D23">
        <w:rPr>
          <w:b/>
          <w:sz w:val="22"/>
          <w:szCs w:val="22"/>
        </w:rPr>
        <w:t>1 повестки дня</w:t>
      </w:r>
    </w:p>
    <w:p w14:paraId="2405CAE9" w14:textId="77777777" w:rsidR="0066778D" w:rsidRPr="00A1131C" w:rsidRDefault="0066778D" w:rsidP="002A1DF2">
      <w:pPr>
        <w:spacing w:line="240" w:lineRule="atLeast"/>
        <w:jc w:val="both"/>
        <w:rPr>
          <w:sz w:val="22"/>
          <w:szCs w:val="22"/>
        </w:rPr>
      </w:pPr>
    </w:p>
    <w:p w14:paraId="0D46019F" w14:textId="51B0E4B4" w:rsidR="00664D23" w:rsidRDefault="0066778D" w:rsidP="002A1DF2">
      <w:pPr>
        <w:spacing w:line="240" w:lineRule="atLeast"/>
        <w:jc w:val="both"/>
        <w:rPr>
          <w:sz w:val="22"/>
          <w:szCs w:val="22"/>
        </w:rPr>
      </w:pPr>
      <w:r w:rsidRPr="00664D23">
        <w:rPr>
          <w:sz w:val="22"/>
          <w:szCs w:val="22"/>
        </w:rPr>
        <w:t>По первому вопросу повестки дня</w:t>
      </w:r>
      <w:r w:rsidRPr="00A1131C">
        <w:rPr>
          <w:sz w:val="22"/>
          <w:szCs w:val="22"/>
        </w:rPr>
        <w:t xml:space="preserve"> </w:t>
      </w:r>
      <w:r w:rsidR="00664D23">
        <w:rPr>
          <w:sz w:val="22"/>
          <w:szCs w:val="22"/>
        </w:rPr>
        <w:t xml:space="preserve">«О выборе способа подтверждения решения и состава общего собрания, в соответствии со ст. 67.1 </w:t>
      </w:r>
      <w:r w:rsidR="00EB3B2C">
        <w:rPr>
          <w:sz w:val="22"/>
          <w:szCs w:val="22"/>
        </w:rPr>
        <w:t xml:space="preserve">Гражданского кодекса </w:t>
      </w:r>
      <w:r w:rsidR="00664D23">
        <w:rPr>
          <w:sz w:val="22"/>
          <w:szCs w:val="22"/>
        </w:rPr>
        <w:t xml:space="preserve">РФ» выступил </w:t>
      </w:r>
      <w:r w:rsidR="00B15515" w:rsidRPr="00B15515">
        <w:rPr>
          <w:i/>
          <w:iCs/>
          <w:sz w:val="22"/>
          <w:szCs w:val="22"/>
        </w:rPr>
        <w:t>ФИО2</w:t>
      </w:r>
      <w:r w:rsidR="00B15515">
        <w:rPr>
          <w:sz w:val="22"/>
          <w:szCs w:val="22"/>
        </w:rPr>
        <w:t>.</w:t>
      </w:r>
      <w:r w:rsidR="00EB3B2C">
        <w:rPr>
          <w:sz w:val="22"/>
          <w:szCs w:val="22"/>
        </w:rPr>
        <w:t xml:space="preserve"> </w:t>
      </w:r>
    </w:p>
    <w:p w14:paraId="0A42AA4E" w14:textId="77777777" w:rsidR="00EB3B2C" w:rsidRDefault="00EB3B2C" w:rsidP="002A1DF2">
      <w:pPr>
        <w:spacing w:line="240" w:lineRule="atLeast"/>
        <w:jc w:val="both"/>
        <w:rPr>
          <w:sz w:val="22"/>
          <w:szCs w:val="22"/>
        </w:rPr>
      </w:pPr>
    </w:p>
    <w:p w14:paraId="51B8F459" w14:textId="2F2E58A7" w:rsidR="00664D23" w:rsidRDefault="00B15515" w:rsidP="002A1DF2">
      <w:pPr>
        <w:spacing w:line="240" w:lineRule="atLeast"/>
        <w:jc w:val="both"/>
        <w:rPr>
          <w:sz w:val="22"/>
          <w:szCs w:val="22"/>
        </w:rPr>
      </w:pPr>
      <w:r w:rsidRPr="00B15515">
        <w:rPr>
          <w:i/>
          <w:iCs/>
          <w:sz w:val="22"/>
          <w:szCs w:val="22"/>
        </w:rPr>
        <w:t>ФИО2</w:t>
      </w:r>
      <w:r w:rsidR="00254194">
        <w:rPr>
          <w:sz w:val="22"/>
          <w:szCs w:val="22"/>
        </w:rPr>
        <w:t xml:space="preserve"> </w:t>
      </w:r>
      <w:r w:rsidR="00664D23">
        <w:rPr>
          <w:sz w:val="22"/>
          <w:szCs w:val="22"/>
        </w:rPr>
        <w:t xml:space="preserve">предложил выбрать следующий способ подтверждения решения и состава общего собрания </w:t>
      </w:r>
      <w:r w:rsidR="00664D23">
        <w:rPr>
          <w:sz w:val="22"/>
          <w:szCs w:val="22"/>
        </w:rPr>
        <w:lastRenderedPageBreak/>
        <w:t xml:space="preserve">общества, в соответствии со ст. 67.1 </w:t>
      </w:r>
      <w:r w:rsidR="00EB3B2C">
        <w:rPr>
          <w:sz w:val="22"/>
          <w:szCs w:val="22"/>
        </w:rPr>
        <w:t xml:space="preserve">Гражданского кодекса </w:t>
      </w:r>
      <w:r w:rsidR="00664D23">
        <w:rPr>
          <w:sz w:val="22"/>
          <w:szCs w:val="22"/>
        </w:rPr>
        <w:t xml:space="preserve">РФ, а именно, </w:t>
      </w:r>
      <w:r w:rsidR="00254194" w:rsidRPr="00254194">
        <w:rPr>
          <w:sz w:val="22"/>
          <w:szCs w:val="22"/>
        </w:rPr>
        <w:t>подписание настоящего протокола всеми участниками общего собрания участников</w:t>
      </w:r>
      <w:r w:rsidR="00664D23">
        <w:rPr>
          <w:sz w:val="22"/>
          <w:szCs w:val="22"/>
        </w:rPr>
        <w:t>.</w:t>
      </w:r>
    </w:p>
    <w:p w14:paraId="2077B463" w14:textId="77777777" w:rsidR="00664D23" w:rsidRDefault="00664D23" w:rsidP="002A1DF2">
      <w:pPr>
        <w:spacing w:line="240" w:lineRule="atLeast"/>
        <w:jc w:val="both"/>
        <w:rPr>
          <w:sz w:val="22"/>
          <w:szCs w:val="22"/>
        </w:rPr>
      </w:pPr>
    </w:p>
    <w:p w14:paraId="2B500FD6" w14:textId="77777777" w:rsidR="00664D23" w:rsidRPr="00A1131C" w:rsidRDefault="00664D23" w:rsidP="002A1DF2">
      <w:pPr>
        <w:spacing w:line="240" w:lineRule="atLeast"/>
        <w:jc w:val="both"/>
        <w:rPr>
          <w:sz w:val="22"/>
          <w:szCs w:val="22"/>
        </w:rPr>
      </w:pPr>
      <w:r w:rsidRPr="00A1131C">
        <w:rPr>
          <w:sz w:val="22"/>
          <w:szCs w:val="22"/>
        </w:rPr>
        <w:t>Голосовали:</w:t>
      </w:r>
    </w:p>
    <w:p w14:paraId="397C3E5D" w14:textId="080D7792" w:rsidR="00664D23" w:rsidRDefault="00664D23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bookmarkStart w:id="1" w:name="_Hlk60126039"/>
      <w:r w:rsidR="00B15515" w:rsidRPr="00920826">
        <w:rPr>
          <w:i/>
          <w:iCs/>
          <w:sz w:val="22"/>
          <w:szCs w:val="22"/>
        </w:rPr>
        <w:t>ФИО1</w:t>
      </w:r>
      <w:r w:rsidR="00B15515">
        <w:rPr>
          <w:sz w:val="22"/>
          <w:szCs w:val="22"/>
        </w:rPr>
        <w:t xml:space="preserve">, </w:t>
      </w:r>
      <w:r w:rsidR="00B15515" w:rsidRPr="00920826">
        <w:rPr>
          <w:i/>
          <w:iCs/>
          <w:sz w:val="22"/>
          <w:szCs w:val="22"/>
        </w:rPr>
        <w:t>ФИО2</w:t>
      </w:r>
      <w:bookmarkEnd w:id="1"/>
    </w:p>
    <w:p w14:paraId="6E714369" w14:textId="77777777" w:rsidR="00664D23" w:rsidRDefault="00664D23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«Против»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254194">
        <w:rPr>
          <w:sz w:val="22"/>
          <w:szCs w:val="22"/>
        </w:rPr>
        <w:t xml:space="preserve">нет </w:t>
      </w:r>
    </w:p>
    <w:p w14:paraId="0A33F3E1" w14:textId="77777777" w:rsidR="00664D23" w:rsidRDefault="00664D23" w:rsidP="002A1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«Воздержались» </w:t>
      </w:r>
      <w:r w:rsidR="004D2B0C">
        <w:rPr>
          <w:sz w:val="22"/>
          <w:szCs w:val="22"/>
        </w:rPr>
        <w:t>–</w:t>
      </w:r>
      <w:r w:rsidR="004D2B0C" w:rsidRPr="00A1131C">
        <w:rPr>
          <w:sz w:val="22"/>
          <w:szCs w:val="22"/>
        </w:rPr>
        <w:t xml:space="preserve"> </w:t>
      </w:r>
      <w:r w:rsidR="00254194">
        <w:rPr>
          <w:sz w:val="22"/>
          <w:szCs w:val="22"/>
        </w:rPr>
        <w:t xml:space="preserve">нет </w:t>
      </w:r>
    </w:p>
    <w:p w14:paraId="061FC566" w14:textId="77777777" w:rsidR="00664D23" w:rsidRDefault="00664D23" w:rsidP="002A1DF2">
      <w:pPr>
        <w:spacing w:line="240" w:lineRule="atLeast"/>
        <w:jc w:val="both"/>
        <w:rPr>
          <w:sz w:val="22"/>
          <w:szCs w:val="22"/>
        </w:rPr>
      </w:pPr>
    </w:p>
    <w:p w14:paraId="0BE4988C" w14:textId="3F562773" w:rsidR="00664D23" w:rsidRPr="00664D23" w:rsidRDefault="00664D23" w:rsidP="002A1DF2">
      <w:pPr>
        <w:spacing w:line="240" w:lineRule="atLeast"/>
        <w:jc w:val="both"/>
        <w:rPr>
          <w:sz w:val="22"/>
          <w:szCs w:val="22"/>
        </w:rPr>
      </w:pPr>
      <w:r w:rsidRPr="00664D23">
        <w:rPr>
          <w:b/>
          <w:sz w:val="22"/>
          <w:szCs w:val="22"/>
        </w:rPr>
        <w:t>Решение: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выбрать следующий способ подтверждения решения и состава общего собрания в соответствии со ст. 67.1 </w:t>
      </w:r>
      <w:r w:rsidR="00EB3B2C">
        <w:rPr>
          <w:sz w:val="22"/>
          <w:szCs w:val="22"/>
        </w:rPr>
        <w:t xml:space="preserve">Гражданского кодекса </w:t>
      </w:r>
      <w:r>
        <w:rPr>
          <w:sz w:val="22"/>
          <w:szCs w:val="22"/>
        </w:rPr>
        <w:t xml:space="preserve">РФ, а именно, </w:t>
      </w:r>
      <w:r w:rsidR="00254194" w:rsidRPr="00254194">
        <w:rPr>
          <w:sz w:val="22"/>
          <w:szCs w:val="22"/>
        </w:rPr>
        <w:t>подписание настоящего протокола всеми участниками общего собрания участников</w:t>
      </w:r>
      <w:r>
        <w:rPr>
          <w:sz w:val="22"/>
          <w:szCs w:val="22"/>
        </w:rPr>
        <w:t>.</w:t>
      </w:r>
    </w:p>
    <w:p w14:paraId="5BBCF911" w14:textId="77777777" w:rsidR="00664D23" w:rsidRDefault="00664D23" w:rsidP="006B3113">
      <w:pPr>
        <w:spacing w:line="240" w:lineRule="atLeast"/>
        <w:jc w:val="both"/>
        <w:rPr>
          <w:sz w:val="22"/>
          <w:szCs w:val="22"/>
        </w:rPr>
      </w:pPr>
    </w:p>
    <w:p w14:paraId="7BABE294" w14:textId="77777777" w:rsidR="00664D23" w:rsidRDefault="002A1DF2" w:rsidP="002A1DF2">
      <w:pPr>
        <w:spacing w:line="240" w:lineRule="atLeast"/>
        <w:jc w:val="center"/>
        <w:rPr>
          <w:sz w:val="22"/>
          <w:szCs w:val="22"/>
        </w:rPr>
      </w:pPr>
      <w:r w:rsidRPr="00664D23">
        <w:rPr>
          <w:b/>
          <w:sz w:val="22"/>
          <w:szCs w:val="22"/>
        </w:rPr>
        <w:t>Вопрос №</w:t>
      </w:r>
      <w:r w:rsidR="006241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664D23">
        <w:rPr>
          <w:b/>
          <w:sz w:val="22"/>
          <w:szCs w:val="22"/>
        </w:rPr>
        <w:t xml:space="preserve"> повестки дня</w:t>
      </w:r>
    </w:p>
    <w:p w14:paraId="0C204D11" w14:textId="77777777" w:rsidR="00664D23" w:rsidRDefault="00664D23" w:rsidP="0066778D">
      <w:pPr>
        <w:spacing w:line="240" w:lineRule="atLeast"/>
        <w:jc w:val="both"/>
        <w:rPr>
          <w:sz w:val="22"/>
          <w:szCs w:val="22"/>
        </w:rPr>
      </w:pPr>
    </w:p>
    <w:p w14:paraId="4E393E0C" w14:textId="03F8BDAC" w:rsidR="0066778D" w:rsidRPr="00A1131C" w:rsidRDefault="002A1DF2" w:rsidP="002A1DF2">
      <w:pPr>
        <w:spacing w:line="240" w:lineRule="atLeast"/>
        <w:jc w:val="both"/>
        <w:rPr>
          <w:sz w:val="22"/>
          <w:szCs w:val="22"/>
        </w:rPr>
      </w:pPr>
      <w:r w:rsidRPr="00664D23">
        <w:rPr>
          <w:sz w:val="22"/>
          <w:szCs w:val="22"/>
        </w:rPr>
        <w:t xml:space="preserve">По </w:t>
      </w:r>
      <w:r>
        <w:rPr>
          <w:sz w:val="22"/>
          <w:szCs w:val="22"/>
        </w:rPr>
        <w:t>второму</w:t>
      </w:r>
      <w:r w:rsidRPr="00664D23">
        <w:rPr>
          <w:sz w:val="22"/>
          <w:szCs w:val="22"/>
        </w:rPr>
        <w:t xml:space="preserve"> вопросу повестки дня</w:t>
      </w:r>
      <w:r w:rsidRPr="00A1131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6778D" w:rsidRPr="00A1131C">
        <w:rPr>
          <w:sz w:val="22"/>
          <w:szCs w:val="22"/>
        </w:rPr>
        <w:t xml:space="preserve">Об одобрении договора целевого займа на сумму </w:t>
      </w:r>
      <w:r w:rsidR="00B15515" w:rsidRPr="00B15515">
        <w:rPr>
          <w:sz w:val="22"/>
          <w:szCs w:val="22"/>
        </w:rPr>
        <w:t>_______________ (____________________</w:t>
      </w:r>
      <w:r w:rsidR="0042465C">
        <w:rPr>
          <w:sz w:val="22"/>
          <w:szCs w:val="22"/>
        </w:rPr>
        <w:t>______</w:t>
      </w:r>
      <w:r w:rsidR="00B15515" w:rsidRPr="00B15515">
        <w:rPr>
          <w:sz w:val="22"/>
          <w:szCs w:val="22"/>
        </w:rPr>
        <w:t>_________) рублей между Обществом с ограниченной ответственностью «__________________________</w:t>
      </w:r>
      <w:r w:rsidR="0042465C">
        <w:rPr>
          <w:sz w:val="22"/>
          <w:szCs w:val="22"/>
        </w:rPr>
        <w:t>_</w:t>
      </w:r>
      <w:r w:rsidR="00B15515" w:rsidRPr="00B15515">
        <w:rPr>
          <w:sz w:val="22"/>
          <w:szCs w:val="22"/>
        </w:rPr>
        <w:t>__________» (ОГРН ______________) и Некоммерческой организацией «Фонд развития промышленности Хабаровского края» (ОГРН 1172724032315)</w:t>
      </w:r>
      <w:r>
        <w:rPr>
          <w:sz w:val="22"/>
          <w:szCs w:val="22"/>
        </w:rPr>
        <w:t xml:space="preserve">» выступил </w:t>
      </w:r>
      <w:r w:rsidR="00B15515" w:rsidRPr="00B15515">
        <w:rPr>
          <w:i/>
          <w:iCs/>
          <w:sz w:val="22"/>
          <w:szCs w:val="22"/>
        </w:rPr>
        <w:t>ФИО2</w:t>
      </w:r>
      <w:r w:rsidR="0074113E">
        <w:rPr>
          <w:sz w:val="22"/>
          <w:szCs w:val="22"/>
        </w:rPr>
        <w:t xml:space="preserve">. </w:t>
      </w:r>
    </w:p>
    <w:p w14:paraId="050E2708" w14:textId="2E201EE6" w:rsidR="0066778D" w:rsidRDefault="0066778D" w:rsidP="00974B09">
      <w:pPr>
        <w:spacing w:line="240" w:lineRule="atLeast"/>
        <w:jc w:val="both"/>
        <w:rPr>
          <w:sz w:val="22"/>
          <w:szCs w:val="22"/>
        </w:rPr>
      </w:pPr>
    </w:p>
    <w:p w14:paraId="214E1CDF" w14:textId="59A898A0" w:rsidR="00EB3B2C" w:rsidRDefault="00EB3B2C" w:rsidP="00974B09">
      <w:pPr>
        <w:spacing w:line="240" w:lineRule="atLeast"/>
        <w:jc w:val="both"/>
        <w:rPr>
          <w:sz w:val="22"/>
          <w:szCs w:val="22"/>
        </w:rPr>
      </w:pPr>
      <w:r w:rsidRPr="00B15515">
        <w:rPr>
          <w:i/>
          <w:iCs/>
          <w:sz w:val="22"/>
          <w:szCs w:val="22"/>
        </w:rPr>
        <w:t>ФИО2</w:t>
      </w:r>
      <w:r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1131C">
        <w:rPr>
          <w:sz w:val="22"/>
          <w:szCs w:val="22"/>
        </w:rPr>
        <w:t>добр</w:t>
      </w:r>
      <w:r>
        <w:rPr>
          <w:sz w:val="22"/>
          <w:szCs w:val="22"/>
        </w:rPr>
        <w:t>ить</w:t>
      </w:r>
      <w:r w:rsidRPr="00A1131C">
        <w:rPr>
          <w:sz w:val="22"/>
          <w:szCs w:val="22"/>
        </w:rPr>
        <w:t xml:space="preserve"> договор целевого займа</w:t>
      </w:r>
      <w:r>
        <w:rPr>
          <w:sz w:val="22"/>
          <w:szCs w:val="22"/>
        </w:rPr>
        <w:t xml:space="preserve"> на согласованных с Фондом </w:t>
      </w:r>
      <w:r w:rsidRPr="00D82831">
        <w:rPr>
          <w:bCs/>
          <w:sz w:val="22"/>
          <w:szCs w:val="22"/>
        </w:rPr>
        <w:t>Основных услови</w:t>
      </w:r>
      <w:r>
        <w:rPr>
          <w:bCs/>
          <w:sz w:val="22"/>
          <w:szCs w:val="22"/>
        </w:rPr>
        <w:t>ях</w:t>
      </w:r>
      <w:r w:rsidRPr="00D82831">
        <w:rPr>
          <w:bCs/>
          <w:sz w:val="22"/>
          <w:szCs w:val="22"/>
        </w:rPr>
        <w:t xml:space="preserve"> предоставления займа</w:t>
      </w:r>
      <w:r>
        <w:rPr>
          <w:bCs/>
          <w:sz w:val="22"/>
          <w:szCs w:val="22"/>
        </w:rPr>
        <w:t xml:space="preserve"> (изложены ниже). </w:t>
      </w:r>
    </w:p>
    <w:p w14:paraId="0B202EE2" w14:textId="77777777" w:rsidR="00EB3B2C" w:rsidRPr="00A1131C" w:rsidRDefault="00EB3B2C" w:rsidP="00974B09">
      <w:pPr>
        <w:spacing w:line="240" w:lineRule="atLeast"/>
        <w:jc w:val="both"/>
        <w:rPr>
          <w:sz w:val="22"/>
          <w:szCs w:val="22"/>
        </w:rPr>
      </w:pPr>
    </w:p>
    <w:p w14:paraId="0AFC1B20" w14:textId="77777777" w:rsidR="006744A6" w:rsidRPr="00A1131C" w:rsidRDefault="006744A6" w:rsidP="006744A6">
      <w:pPr>
        <w:spacing w:line="240" w:lineRule="atLeast"/>
        <w:jc w:val="both"/>
        <w:rPr>
          <w:sz w:val="22"/>
          <w:szCs w:val="22"/>
        </w:rPr>
      </w:pPr>
      <w:r w:rsidRPr="00A1131C">
        <w:rPr>
          <w:sz w:val="22"/>
          <w:szCs w:val="22"/>
        </w:rPr>
        <w:t>Голосовали:</w:t>
      </w:r>
    </w:p>
    <w:p w14:paraId="04A95D77" w14:textId="3F28D856" w:rsidR="006744A6" w:rsidRDefault="006744A6" w:rsidP="006744A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 </w:t>
      </w:r>
      <w:r w:rsidR="004D2B0C">
        <w:rPr>
          <w:sz w:val="22"/>
          <w:szCs w:val="22"/>
        </w:rPr>
        <w:t xml:space="preserve">– </w:t>
      </w:r>
      <w:r w:rsidR="00B15515" w:rsidRPr="00B15515">
        <w:rPr>
          <w:i/>
          <w:iCs/>
          <w:sz w:val="22"/>
          <w:szCs w:val="22"/>
        </w:rPr>
        <w:t>ФИО1</w:t>
      </w:r>
      <w:r w:rsidR="00B15515" w:rsidRPr="00B15515">
        <w:rPr>
          <w:sz w:val="22"/>
          <w:szCs w:val="22"/>
        </w:rPr>
        <w:t xml:space="preserve">, </w:t>
      </w:r>
      <w:r w:rsidR="00B15515" w:rsidRPr="00B15515">
        <w:rPr>
          <w:i/>
          <w:iCs/>
          <w:sz w:val="22"/>
          <w:szCs w:val="22"/>
        </w:rPr>
        <w:t>ФИО2</w:t>
      </w:r>
    </w:p>
    <w:p w14:paraId="7073529A" w14:textId="77777777" w:rsidR="006744A6" w:rsidRDefault="006744A6" w:rsidP="006744A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«Против» </w:t>
      </w:r>
      <w:r w:rsidR="004D2B0C">
        <w:rPr>
          <w:sz w:val="22"/>
          <w:szCs w:val="22"/>
        </w:rPr>
        <w:t xml:space="preserve">– нет </w:t>
      </w:r>
    </w:p>
    <w:p w14:paraId="1334DCE0" w14:textId="77777777" w:rsidR="006744A6" w:rsidRDefault="006744A6" w:rsidP="006744A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«Воздержались» </w:t>
      </w:r>
      <w:r w:rsidR="004D2B0C">
        <w:rPr>
          <w:sz w:val="22"/>
          <w:szCs w:val="22"/>
        </w:rPr>
        <w:t xml:space="preserve">– нет </w:t>
      </w:r>
    </w:p>
    <w:p w14:paraId="6E0A4BD3" w14:textId="77777777" w:rsidR="008D2AD6" w:rsidRDefault="008D2AD6" w:rsidP="004D2B0C">
      <w:pPr>
        <w:spacing w:line="240" w:lineRule="atLeast"/>
        <w:jc w:val="both"/>
        <w:rPr>
          <w:sz w:val="22"/>
          <w:szCs w:val="22"/>
        </w:rPr>
      </w:pPr>
    </w:p>
    <w:p w14:paraId="1C0BBE50" w14:textId="3B30DA60" w:rsidR="00901729" w:rsidRDefault="002A1DF2" w:rsidP="006B3113">
      <w:pPr>
        <w:spacing w:line="240" w:lineRule="atLeast"/>
        <w:jc w:val="both"/>
        <w:rPr>
          <w:sz w:val="22"/>
          <w:szCs w:val="22"/>
        </w:rPr>
      </w:pPr>
      <w:r w:rsidRPr="002A1DF2">
        <w:rPr>
          <w:b/>
          <w:sz w:val="22"/>
          <w:szCs w:val="22"/>
        </w:rPr>
        <w:t>Решение:</w:t>
      </w:r>
      <w:r w:rsidR="006744A6">
        <w:rPr>
          <w:b/>
          <w:sz w:val="22"/>
          <w:szCs w:val="22"/>
        </w:rPr>
        <w:t xml:space="preserve"> </w:t>
      </w:r>
      <w:r w:rsidR="006744A6">
        <w:rPr>
          <w:sz w:val="22"/>
          <w:szCs w:val="22"/>
        </w:rPr>
        <w:t>о</w:t>
      </w:r>
      <w:r w:rsidR="00A1131C" w:rsidRPr="00A1131C">
        <w:rPr>
          <w:sz w:val="22"/>
          <w:szCs w:val="22"/>
        </w:rPr>
        <w:t>добр</w:t>
      </w:r>
      <w:r w:rsidR="00A1131C">
        <w:rPr>
          <w:sz w:val="22"/>
          <w:szCs w:val="22"/>
        </w:rPr>
        <w:t>ить</w:t>
      </w:r>
      <w:r w:rsidR="00A1131C" w:rsidRPr="00A1131C">
        <w:rPr>
          <w:sz w:val="22"/>
          <w:szCs w:val="22"/>
        </w:rPr>
        <w:t xml:space="preserve"> договор целевого займа на сумму </w:t>
      </w:r>
      <w:r w:rsidR="00B15515" w:rsidRPr="00B15515">
        <w:rPr>
          <w:sz w:val="22"/>
          <w:szCs w:val="22"/>
        </w:rPr>
        <w:t>__</w:t>
      </w:r>
      <w:r w:rsidR="0042465C">
        <w:rPr>
          <w:sz w:val="22"/>
          <w:szCs w:val="22"/>
        </w:rPr>
        <w:t>______________</w:t>
      </w:r>
      <w:r w:rsidR="00B15515" w:rsidRPr="00B15515">
        <w:rPr>
          <w:sz w:val="22"/>
          <w:szCs w:val="22"/>
        </w:rPr>
        <w:t>_____________ (___________</w:t>
      </w:r>
      <w:r w:rsidR="0042465C">
        <w:rPr>
          <w:sz w:val="22"/>
          <w:szCs w:val="22"/>
        </w:rPr>
        <w:t>_______</w:t>
      </w:r>
      <w:r w:rsidR="00B15515" w:rsidRPr="00B15515">
        <w:rPr>
          <w:sz w:val="22"/>
          <w:szCs w:val="22"/>
        </w:rPr>
        <w:t>__________________) рублей между Обществом с ограниченной ответственностью «_______________________________</w:t>
      </w:r>
      <w:r w:rsidR="00DD46D2">
        <w:rPr>
          <w:sz w:val="22"/>
          <w:szCs w:val="22"/>
        </w:rPr>
        <w:t>_</w:t>
      </w:r>
      <w:r w:rsidR="0042465C">
        <w:rPr>
          <w:sz w:val="22"/>
          <w:szCs w:val="22"/>
        </w:rPr>
        <w:t>___</w:t>
      </w:r>
      <w:r w:rsidR="00DD46D2">
        <w:rPr>
          <w:sz w:val="22"/>
          <w:szCs w:val="22"/>
        </w:rPr>
        <w:t>_____</w:t>
      </w:r>
      <w:r w:rsidR="00B15515" w:rsidRPr="00B15515">
        <w:rPr>
          <w:sz w:val="22"/>
          <w:szCs w:val="22"/>
        </w:rPr>
        <w:t>_____» (ОГРН _____</w:t>
      </w:r>
      <w:r w:rsidR="00DD46D2">
        <w:rPr>
          <w:sz w:val="22"/>
          <w:szCs w:val="22"/>
        </w:rPr>
        <w:t>___</w:t>
      </w:r>
      <w:r w:rsidR="00B15515" w:rsidRPr="00B15515">
        <w:rPr>
          <w:sz w:val="22"/>
          <w:szCs w:val="22"/>
        </w:rPr>
        <w:t>_________) и Некоммерческой организацией «Фонд развития промышленности Хабаровского края» (ОГРН 1172724032315)</w:t>
      </w:r>
      <w:r w:rsidR="00B15515">
        <w:rPr>
          <w:sz w:val="22"/>
          <w:szCs w:val="22"/>
        </w:rPr>
        <w:t xml:space="preserve"> </w:t>
      </w:r>
      <w:r w:rsidR="004F5C7E">
        <w:rPr>
          <w:sz w:val="22"/>
          <w:szCs w:val="22"/>
        </w:rPr>
        <w:t>на следующих условиях</w:t>
      </w:r>
      <w:r w:rsidR="00A1131C" w:rsidRPr="00A1131C">
        <w:rPr>
          <w:sz w:val="22"/>
          <w:szCs w:val="22"/>
        </w:rPr>
        <w:t>:</w:t>
      </w:r>
      <w:r w:rsidR="00B15515">
        <w:rPr>
          <w:sz w:val="22"/>
          <w:szCs w:val="22"/>
        </w:rPr>
        <w:t xml:space="preserve"> </w:t>
      </w:r>
    </w:p>
    <w:p w14:paraId="167386D1" w14:textId="6907BFD6" w:rsidR="00911E86" w:rsidRDefault="00911E86" w:rsidP="006B3113">
      <w:pPr>
        <w:spacing w:line="240" w:lineRule="atLeast"/>
        <w:jc w:val="both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8"/>
        <w:gridCol w:w="18"/>
        <w:gridCol w:w="3096"/>
        <w:gridCol w:w="3090"/>
      </w:tblGrid>
      <w:tr w:rsidR="00911E86" w:rsidRPr="00D82831" w14:paraId="3CDD3646" w14:textId="77777777" w:rsidTr="00911E86">
        <w:trPr>
          <w:trHeight w:val="20"/>
          <w:jc w:val="center"/>
        </w:trPr>
        <w:tc>
          <w:tcPr>
            <w:tcW w:w="9606" w:type="dxa"/>
            <w:gridSpan w:val="5"/>
            <w:shd w:val="clear" w:color="auto" w:fill="BFBFBF" w:themeFill="background1" w:themeFillShade="BF"/>
          </w:tcPr>
          <w:p w14:paraId="5AD51D98" w14:textId="77777777" w:rsidR="00911E86" w:rsidRPr="00D82831" w:rsidRDefault="00911E86" w:rsidP="00911E86">
            <w:pPr>
              <w:pStyle w:val="af5"/>
              <w:widowControl/>
              <w:numPr>
                <w:ilvl w:val="0"/>
                <w:numId w:val="23"/>
              </w:numPr>
              <w:suppressAutoHyphens w:val="0"/>
              <w:autoSpaceDE/>
              <w:ind w:left="284" w:hanging="284"/>
              <w:rPr>
                <w:b/>
                <w:sz w:val="22"/>
                <w:szCs w:val="22"/>
              </w:rPr>
            </w:pPr>
            <w:r w:rsidRPr="00D82831">
              <w:rPr>
                <w:b/>
                <w:sz w:val="22"/>
                <w:szCs w:val="22"/>
              </w:rPr>
              <w:t>Существенные условия займа</w:t>
            </w:r>
          </w:p>
        </w:tc>
      </w:tr>
      <w:tr w:rsidR="00911E86" w:rsidRPr="00D82831" w14:paraId="1F4D82A5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0D77DE0B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Наименование проекта (целевое назначение займа), программа финансирования</w:t>
            </w:r>
          </w:p>
        </w:tc>
        <w:tc>
          <w:tcPr>
            <w:tcW w:w="6186" w:type="dxa"/>
            <w:gridSpan w:val="2"/>
          </w:tcPr>
          <w:p w14:paraId="4A8E11D4" w14:textId="77777777" w:rsidR="00911E86" w:rsidRDefault="00911E86" w:rsidP="006E35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</w:t>
            </w:r>
          </w:p>
          <w:p w14:paraId="474ED6F2" w14:textId="77777777" w:rsidR="00911E86" w:rsidRDefault="00911E86" w:rsidP="006E35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</w:t>
            </w:r>
          </w:p>
          <w:p w14:paraId="3698CF17" w14:textId="77777777" w:rsidR="00911E86" w:rsidRPr="00D82831" w:rsidRDefault="00911E86" w:rsidP="006E35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Программа «Развитие промышленного производства» </w:t>
            </w:r>
          </w:p>
        </w:tc>
      </w:tr>
      <w:tr w:rsidR="00911E86" w:rsidRPr="00D82831" w14:paraId="3FBDEB70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7B99ACE2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Заемщик</w:t>
            </w:r>
          </w:p>
        </w:tc>
        <w:tc>
          <w:tcPr>
            <w:tcW w:w="6186" w:type="dxa"/>
            <w:gridSpan w:val="2"/>
          </w:tcPr>
          <w:p w14:paraId="518A5C1A" w14:textId="77777777" w:rsidR="00911E86" w:rsidRPr="00D82831" w:rsidRDefault="00911E86" w:rsidP="006E353C">
            <w:pPr>
              <w:rPr>
                <w:sz w:val="22"/>
                <w:szCs w:val="22"/>
              </w:rPr>
            </w:pPr>
            <w:r w:rsidRPr="00D82831">
              <w:rPr>
                <w:sz w:val="22"/>
                <w:szCs w:val="22"/>
              </w:rPr>
              <w:t>______________________________________________________</w:t>
            </w:r>
          </w:p>
          <w:p w14:paraId="43FC30FB" w14:textId="77777777" w:rsidR="00911E86" w:rsidRPr="00D82831" w:rsidRDefault="00911E86" w:rsidP="006E353C">
            <w:pPr>
              <w:rPr>
                <w:sz w:val="22"/>
                <w:szCs w:val="22"/>
              </w:rPr>
            </w:pPr>
            <w:r w:rsidRPr="00D82831">
              <w:rPr>
                <w:sz w:val="22"/>
                <w:szCs w:val="22"/>
              </w:rPr>
              <w:t xml:space="preserve">(_______________) </w:t>
            </w:r>
          </w:p>
          <w:p w14:paraId="3CEFD75D" w14:textId="77777777" w:rsidR="00911E86" w:rsidRPr="00D82831" w:rsidRDefault="00911E86" w:rsidP="006E353C">
            <w:pPr>
              <w:rPr>
                <w:sz w:val="22"/>
                <w:szCs w:val="22"/>
              </w:rPr>
            </w:pPr>
            <w:r w:rsidRPr="00D82831">
              <w:rPr>
                <w:sz w:val="22"/>
                <w:szCs w:val="22"/>
              </w:rPr>
              <w:t xml:space="preserve">ОГРН </w:t>
            </w:r>
          </w:p>
          <w:p w14:paraId="5825DDE1" w14:textId="77777777" w:rsidR="00911E86" w:rsidRPr="00D82831" w:rsidRDefault="00911E86" w:rsidP="006E353C">
            <w:pPr>
              <w:rPr>
                <w:sz w:val="22"/>
                <w:szCs w:val="22"/>
              </w:rPr>
            </w:pPr>
            <w:r w:rsidRPr="00D82831">
              <w:rPr>
                <w:sz w:val="22"/>
                <w:szCs w:val="22"/>
              </w:rPr>
              <w:t xml:space="preserve">ИНН </w:t>
            </w:r>
          </w:p>
        </w:tc>
      </w:tr>
      <w:tr w:rsidR="00911E86" w:rsidRPr="00D82831" w14:paraId="5D28575D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73FDF456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Сумма финансирования</w:t>
            </w:r>
          </w:p>
        </w:tc>
        <w:tc>
          <w:tcPr>
            <w:tcW w:w="6186" w:type="dxa"/>
            <w:gridSpan w:val="2"/>
          </w:tcPr>
          <w:p w14:paraId="70938079" w14:textId="77777777" w:rsidR="00911E86" w:rsidRPr="00D82831" w:rsidRDefault="00911E86" w:rsidP="006E353C">
            <w:pPr>
              <w:jc w:val="both"/>
              <w:rPr>
                <w:sz w:val="22"/>
                <w:szCs w:val="22"/>
              </w:rPr>
            </w:pPr>
            <w:r w:rsidRPr="00D82831">
              <w:rPr>
                <w:b/>
                <w:sz w:val="22"/>
                <w:szCs w:val="22"/>
              </w:rPr>
              <w:t>________________</w:t>
            </w:r>
            <w:r w:rsidRPr="00D82831">
              <w:rPr>
                <w:sz w:val="22"/>
                <w:szCs w:val="22"/>
              </w:rPr>
              <w:t xml:space="preserve"> (__________________________) рублей </w:t>
            </w:r>
          </w:p>
          <w:p w14:paraId="65B49E43" w14:textId="77777777" w:rsidR="00911E86" w:rsidRPr="00D82831" w:rsidRDefault="00911E86" w:rsidP="006E353C">
            <w:pPr>
              <w:jc w:val="both"/>
              <w:rPr>
                <w:sz w:val="22"/>
                <w:szCs w:val="22"/>
              </w:rPr>
            </w:pPr>
          </w:p>
        </w:tc>
      </w:tr>
      <w:tr w:rsidR="00911E86" w:rsidRPr="00D82831" w14:paraId="324BC243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6FAC819E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 xml:space="preserve">Период предоставления займа </w:t>
            </w:r>
          </w:p>
        </w:tc>
        <w:tc>
          <w:tcPr>
            <w:tcW w:w="6186" w:type="dxa"/>
            <w:gridSpan w:val="2"/>
          </w:tcPr>
          <w:p w14:paraId="47F58DBF" w14:textId="77777777" w:rsidR="00911E86" w:rsidRPr="00D82831" w:rsidRDefault="00911E86" w:rsidP="006E353C">
            <w:pPr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___ месяцев</w:t>
            </w:r>
          </w:p>
        </w:tc>
      </w:tr>
      <w:tr w:rsidR="00911E86" w:rsidRPr="00D82831" w14:paraId="547E1220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1F685112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Порядок погашения основного долга</w:t>
            </w:r>
          </w:p>
        </w:tc>
        <w:tc>
          <w:tcPr>
            <w:tcW w:w="6186" w:type="dxa"/>
            <w:gridSpan w:val="2"/>
          </w:tcPr>
          <w:p w14:paraId="7FFAD303" w14:textId="77777777" w:rsidR="00911E86" w:rsidRPr="00D82831" w:rsidRDefault="00911E86" w:rsidP="006E353C">
            <w:pPr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Равными квартальными платежами, начиная с ___ квартала</w:t>
            </w:r>
            <w:r w:rsidRPr="00D82831">
              <w:rPr>
                <w:sz w:val="22"/>
                <w:szCs w:val="22"/>
              </w:rPr>
              <w:t xml:space="preserve"> с даты предоставления займа</w:t>
            </w:r>
          </w:p>
        </w:tc>
      </w:tr>
      <w:tr w:rsidR="00911E86" w:rsidRPr="00D82831" w14:paraId="02D8E01E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038A2F2B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Процентная ставка</w:t>
            </w:r>
          </w:p>
        </w:tc>
        <w:tc>
          <w:tcPr>
            <w:tcW w:w="6186" w:type="dxa"/>
            <w:gridSpan w:val="2"/>
          </w:tcPr>
          <w:p w14:paraId="67403A6B" w14:textId="77777777" w:rsidR="00911E86" w:rsidRPr="00D82831" w:rsidRDefault="00911E86" w:rsidP="006E353C">
            <w:pPr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____ процент</w:t>
            </w:r>
            <w:r w:rsidRPr="00D82831">
              <w:rPr>
                <w:bCs/>
                <w:sz w:val="22"/>
                <w:szCs w:val="22"/>
                <w:lang w:val="en-US"/>
              </w:rPr>
              <w:t>/</w:t>
            </w:r>
            <w:r w:rsidRPr="00D82831">
              <w:rPr>
                <w:bCs/>
                <w:sz w:val="22"/>
                <w:szCs w:val="22"/>
              </w:rPr>
              <w:t>а</w:t>
            </w:r>
            <w:r w:rsidRPr="00D82831">
              <w:rPr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D82831">
              <w:rPr>
                <w:bCs/>
                <w:sz w:val="22"/>
                <w:szCs w:val="22"/>
              </w:rPr>
              <w:t>ов</w:t>
            </w:r>
            <w:proofErr w:type="spellEnd"/>
            <w:r w:rsidRPr="00D82831">
              <w:rPr>
                <w:bCs/>
                <w:sz w:val="22"/>
                <w:szCs w:val="22"/>
              </w:rPr>
              <w:t xml:space="preserve"> годовых </w:t>
            </w:r>
          </w:p>
          <w:p w14:paraId="260E04BF" w14:textId="77777777" w:rsidR="00911E86" w:rsidRPr="00D82831" w:rsidRDefault="00911E86" w:rsidP="006E353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82831">
              <w:rPr>
                <w:bCs/>
                <w:i/>
                <w:iCs/>
                <w:sz w:val="22"/>
                <w:szCs w:val="22"/>
              </w:rPr>
              <w:t>В случае, если Заемщик не обеспечил выполнение условий, изложенных в п. 7.3.2 Стандарта Фонда СФ-</w:t>
            </w:r>
            <w:r>
              <w:rPr>
                <w:bCs/>
                <w:i/>
                <w:iCs/>
                <w:sz w:val="22"/>
                <w:szCs w:val="22"/>
              </w:rPr>
              <w:t>Х-</w:t>
            </w:r>
            <w:r w:rsidRPr="00D82831">
              <w:rPr>
                <w:bCs/>
                <w:i/>
                <w:iCs/>
                <w:sz w:val="22"/>
                <w:szCs w:val="22"/>
              </w:rPr>
              <w:t>01-0</w:t>
            </w: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Pr="00D82831">
              <w:rPr>
                <w:bCs/>
                <w:i/>
                <w:iCs/>
                <w:sz w:val="22"/>
                <w:szCs w:val="22"/>
              </w:rPr>
              <w:t xml:space="preserve">, указанная ставка подлежит пересмотру и устанавливается в размере 3 (Три) процента годовых в первые три года пользования займом и 5 (Пять) процента годовых в оставшийся срок пользования займом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 </w:t>
            </w:r>
          </w:p>
        </w:tc>
      </w:tr>
      <w:tr w:rsidR="00911E86" w:rsidRPr="00D82831" w14:paraId="5B627140" w14:textId="77777777" w:rsidTr="00911E86">
        <w:trPr>
          <w:trHeight w:val="20"/>
          <w:jc w:val="center"/>
        </w:trPr>
        <w:tc>
          <w:tcPr>
            <w:tcW w:w="3420" w:type="dxa"/>
            <w:gridSpan w:val="3"/>
          </w:tcPr>
          <w:p w14:paraId="551A9260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Порядок уплаты процентов по договору</w:t>
            </w:r>
          </w:p>
        </w:tc>
        <w:tc>
          <w:tcPr>
            <w:tcW w:w="6186" w:type="dxa"/>
            <w:gridSpan w:val="2"/>
          </w:tcPr>
          <w:p w14:paraId="776E3E8C" w14:textId="77777777" w:rsidR="00911E86" w:rsidRPr="00D82831" w:rsidRDefault="00911E86" w:rsidP="006E353C">
            <w:pPr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 xml:space="preserve">Ежеквартально 20 числа последнего месяца квартала и на дату окончательного погашения </w:t>
            </w:r>
          </w:p>
        </w:tc>
      </w:tr>
      <w:tr w:rsidR="00911E86" w:rsidRPr="00D82831" w14:paraId="065B6B83" w14:textId="77777777" w:rsidTr="00911E86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06" w:type="dxa"/>
            <w:gridSpan w:val="5"/>
            <w:hideMark/>
          </w:tcPr>
          <w:p w14:paraId="6A9F8FC5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lastRenderedPageBreak/>
              <w:t>Ответственность за нарушение условий предоставления займа</w:t>
            </w:r>
          </w:p>
        </w:tc>
      </w:tr>
      <w:tr w:rsidR="00911E86" w:rsidRPr="00D82831" w14:paraId="6AEC0B8E" w14:textId="77777777" w:rsidTr="00911E86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3402" w:type="dxa"/>
            <w:gridSpan w:val="2"/>
          </w:tcPr>
          <w:p w14:paraId="7C382620" w14:textId="77777777" w:rsidR="00911E86" w:rsidRPr="00D82831" w:rsidRDefault="00911E86" w:rsidP="006E353C">
            <w:pPr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Увеличение процентной ставки за пользование займом в случае нецелевого использования</w:t>
            </w:r>
          </w:p>
        </w:tc>
        <w:tc>
          <w:tcPr>
            <w:tcW w:w="6204" w:type="dxa"/>
            <w:gridSpan w:val="3"/>
          </w:tcPr>
          <w:p w14:paraId="111B99E8" w14:textId="77777777" w:rsidR="00911E86" w:rsidRPr="00D82831" w:rsidRDefault="00911E86" w:rsidP="006E353C">
            <w:pPr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При выявлении Фонд</w:t>
            </w:r>
            <w:r>
              <w:rPr>
                <w:bCs/>
                <w:sz w:val="22"/>
                <w:szCs w:val="22"/>
              </w:rPr>
              <w:t>о</w:t>
            </w:r>
            <w:r w:rsidRPr="00D82831">
              <w:rPr>
                <w:bCs/>
                <w:sz w:val="22"/>
                <w:szCs w:val="22"/>
              </w:rPr>
              <w:t>м факта нецелевого использования суммы займа (или его части) Заемщик обязуется по требованию Фондов (вместо процентов) уплатить проценты за пользование суммой займа или его частью (в размере выявленного нецелевого использования) в размере двукратной ключевой ставки Банка России, действующей в период с момента выдачи займа и до момента его полного возврата Фонд</w:t>
            </w:r>
            <w:r>
              <w:rPr>
                <w:bCs/>
                <w:sz w:val="22"/>
                <w:szCs w:val="22"/>
              </w:rPr>
              <w:t>у</w:t>
            </w:r>
            <w:r w:rsidRPr="00D82831">
              <w:rPr>
                <w:bCs/>
                <w:sz w:val="22"/>
                <w:szCs w:val="22"/>
              </w:rPr>
              <w:t xml:space="preserve">. Расчет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 </w:t>
            </w:r>
          </w:p>
        </w:tc>
      </w:tr>
      <w:tr w:rsidR="00911E86" w:rsidRPr="00D82831" w14:paraId="3DE7C7F6" w14:textId="77777777" w:rsidTr="00911E86">
        <w:trPr>
          <w:trHeight w:val="1897"/>
          <w:jc w:val="center"/>
        </w:trPr>
        <w:tc>
          <w:tcPr>
            <w:tcW w:w="9606" w:type="dxa"/>
            <w:gridSpan w:val="5"/>
          </w:tcPr>
          <w:p w14:paraId="7C844237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jc w:val="both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 xml:space="preserve">Отлагательные условия: </w:t>
            </w:r>
          </w:p>
          <w:p w14:paraId="78ED2D17" w14:textId="02063C44" w:rsidR="00911E86" w:rsidRPr="00D82831" w:rsidRDefault="00911E86" w:rsidP="006E353C">
            <w:pPr>
              <w:pStyle w:val="af5"/>
              <w:ind w:left="306"/>
              <w:jc w:val="both"/>
              <w:rPr>
                <w:b/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 xml:space="preserve">- заключение с Заемщиком </w:t>
            </w:r>
            <w:r>
              <w:rPr>
                <w:bCs/>
                <w:sz w:val="22"/>
                <w:szCs w:val="22"/>
              </w:rPr>
              <w:t>д</w:t>
            </w:r>
            <w:r w:rsidRPr="00D82831">
              <w:rPr>
                <w:bCs/>
                <w:sz w:val="22"/>
                <w:szCs w:val="22"/>
              </w:rPr>
              <w:t>оговора</w:t>
            </w:r>
            <w:r>
              <w:rPr>
                <w:bCs/>
                <w:sz w:val="22"/>
                <w:szCs w:val="22"/>
              </w:rPr>
              <w:t xml:space="preserve"> целевого</w:t>
            </w:r>
            <w:r w:rsidRPr="00D82831">
              <w:rPr>
                <w:bCs/>
                <w:sz w:val="22"/>
                <w:szCs w:val="22"/>
              </w:rPr>
              <w:t xml:space="preserve"> займа</w:t>
            </w:r>
            <w:r>
              <w:rPr>
                <w:bCs/>
                <w:sz w:val="22"/>
                <w:szCs w:val="22"/>
              </w:rPr>
              <w:t xml:space="preserve"> (далее – Договор)</w:t>
            </w:r>
            <w:r w:rsidRPr="00D82831">
              <w:rPr>
                <w:bCs/>
                <w:sz w:val="22"/>
                <w:szCs w:val="22"/>
              </w:rPr>
              <w:t xml:space="preserve"> и связанных с ним договоров (залога, иных) и последующее перечисление Заемщику денежных средств по договору займа производится </w:t>
            </w:r>
            <w:r w:rsidR="00EB3B2C">
              <w:rPr>
                <w:bCs/>
                <w:sz w:val="22"/>
                <w:szCs w:val="22"/>
              </w:rPr>
              <w:t>Фондом</w:t>
            </w:r>
            <w:r w:rsidRPr="00D82831">
              <w:rPr>
                <w:bCs/>
                <w:sz w:val="22"/>
                <w:szCs w:val="22"/>
              </w:rPr>
              <w:t xml:space="preserve"> при наличии свободного остатка (на дату перечисления суммы займа на счет Заемщика) средств субсидии, предоставленной из краевого бюджета </w:t>
            </w:r>
            <w:r w:rsidR="00EB3B2C">
              <w:rPr>
                <w:bCs/>
                <w:sz w:val="22"/>
                <w:szCs w:val="22"/>
              </w:rPr>
              <w:t>Фонду</w:t>
            </w:r>
            <w:r w:rsidRPr="00D82831">
              <w:rPr>
                <w:bCs/>
                <w:sz w:val="22"/>
                <w:szCs w:val="22"/>
              </w:rPr>
              <w:t xml:space="preserve"> для финансового обеспечения проектов, о чем </w:t>
            </w:r>
            <w:r w:rsidR="00EB3B2C">
              <w:rPr>
                <w:bCs/>
                <w:sz w:val="22"/>
                <w:szCs w:val="22"/>
              </w:rPr>
              <w:t>Фонд</w:t>
            </w:r>
            <w:r w:rsidRPr="00D82831">
              <w:rPr>
                <w:bCs/>
                <w:sz w:val="22"/>
                <w:szCs w:val="22"/>
              </w:rPr>
              <w:t xml:space="preserve"> известил Заемщика заранее, а Заемщик принял данное отлагательное условие без возражений. Факт извещения подтвержден Сторонами подписанием настоящих Основных условий предоставления займа. </w:t>
            </w:r>
          </w:p>
        </w:tc>
      </w:tr>
      <w:tr w:rsidR="00911E86" w:rsidRPr="00D82831" w14:paraId="0F9BF846" w14:textId="77777777" w:rsidTr="00911E86">
        <w:trPr>
          <w:trHeight w:val="20"/>
          <w:jc w:val="center"/>
        </w:trPr>
        <w:tc>
          <w:tcPr>
            <w:tcW w:w="9606" w:type="dxa"/>
            <w:gridSpan w:val="5"/>
          </w:tcPr>
          <w:p w14:paraId="7FEF04E6" w14:textId="77777777" w:rsidR="00911E86" w:rsidRPr="00D82831" w:rsidRDefault="00911E86" w:rsidP="00911E86">
            <w:pPr>
              <w:numPr>
                <w:ilvl w:val="0"/>
                <w:numId w:val="21"/>
              </w:numPr>
              <w:suppressAutoHyphens w:val="0"/>
              <w:autoSpaceDE/>
              <w:jc w:val="both"/>
              <w:rPr>
                <w:b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 xml:space="preserve">Обеспечение </w:t>
            </w:r>
            <w:r w:rsidRPr="00D82831">
              <w:rPr>
                <w:bCs/>
                <w:sz w:val="22"/>
                <w:szCs w:val="22"/>
              </w:rPr>
              <w:t>(на всю сумму основного долга и причитающихся за весь период его пользования процентов):</w:t>
            </w:r>
          </w:p>
        </w:tc>
      </w:tr>
      <w:tr w:rsidR="00911E86" w:rsidRPr="00D82831" w14:paraId="7D45B4D9" w14:textId="77777777" w:rsidTr="00911E86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DB3" w14:textId="77777777" w:rsidR="00911E86" w:rsidRPr="00D82831" w:rsidRDefault="00911E86" w:rsidP="006E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Вид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5AD" w14:textId="77777777" w:rsidR="00911E86" w:rsidRPr="00D82831" w:rsidRDefault="00911E86" w:rsidP="006E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Лицо, предоставившее обеспечение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C2E" w14:textId="77777777" w:rsidR="00911E86" w:rsidRPr="00D82831" w:rsidRDefault="00911E86" w:rsidP="006E353C">
            <w:pPr>
              <w:jc w:val="center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Залоговая стоимость / сумма поручительства, гарантии руб.</w:t>
            </w:r>
          </w:p>
        </w:tc>
      </w:tr>
      <w:tr w:rsidR="00911E86" w:rsidRPr="00D82831" w14:paraId="57532E47" w14:textId="77777777" w:rsidTr="00911E86">
        <w:trPr>
          <w:trHeight w:val="70"/>
          <w:jc w:val="center"/>
        </w:trPr>
        <w:tc>
          <w:tcPr>
            <w:tcW w:w="9606" w:type="dxa"/>
            <w:gridSpan w:val="5"/>
            <w:vAlign w:val="center"/>
          </w:tcPr>
          <w:p w14:paraId="7637D780" w14:textId="77777777" w:rsidR="00911E86" w:rsidRPr="00D82831" w:rsidRDefault="00911E86" w:rsidP="006E353C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Основное</w:t>
            </w:r>
          </w:p>
        </w:tc>
      </w:tr>
      <w:tr w:rsidR="00911E86" w:rsidRPr="00D82831" w14:paraId="67D34DCD" w14:textId="77777777" w:rsidTr="00911E86">
        <w:trPr>
          <w:trHeight w:val="187"/>
          <w:jc w:val="center"/>
        </w:trPr>
        <w:tc>
          <w:tcPr>
            <w:tcW w:w="3114" w:type="dxa"/>
            <w:shd w:val="clear" w:color="auto" w:fill="auto"/>
          </w:tcPr>
          <w:p w14:paraId="2D233F79" w14:textId="77777777" w:rsidR="00911E86" w:rsidRPr="00D82831" w:rsidRDefault="00911E86" w:rsidP="006E353C">
            <w:pPr>
              <w:pStyle w:val="af5"/>
              <w:ind w:left="2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C46CB17" w14:textId="77777777" w:rsidR="00911E86" w:rsidRPr="00D82831" w:rsidRDefault="00911E86" w:rsidP="006E353C">
            <w:pPr>
              <w:pStyle w:val="af5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02EA0BCC" w14:textId="77777777" w:rsidR="00911E86" w:rsidRPr="00D82831" w:rsidRDefault="00911E86" w:rsidP="006E353C">
            <w:pPr>
              <w:pStyle w:val="af5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911E86" w:rsidRPr="00D82831" w14:paraId="6A171C33" w14:textId="77777777" w:rsidTr="00911E86">
        <w:trPr>
          <w:trHeight w:val="70"/>
          <w:jc w:val="center"/>
        </w:trPr>
        <w:tc>
          <w:tcPr>
            <w:tcW w:w="9606" w:type="dxa"/>
            <w:gridSpan w:val="5"/>
            <w:vAlign w:val="center"/>
          </w:tcPr>
          <w:p w14:paraId="305C9043" w14:textId="77777777" w:rsidR="00911E86" w:rsidRPr="00D82831" w:rsidRDefault="00911E86" w:rsidP="006E353C">
            <w:pPr>
              <w:jc w:val="center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Дополнительное</w:t>
            </w:r>
          </w:p>
        </w:tc>
      </w:tr>
      <w:tr w:rsidR="00911E86" w:rsidRPr="00D82831" w14:paraId="36F7342D" w14:textId="77777777" w:rsidTr="00911E86">
        <w:trPr>
          <w:trHeight w:val="70"/>
          <w:jc w:val="center"/>
        </w:trPr>
        <w:tc>
          <w:tcPr>
            <w:tcW w:w="3114" w:type="dxa"/>
          </w:tcPr>
          <w:p w14:paraId="13A1C3C5" w14:textId="77777777" w:rsidR="00911E86" w:rsidRPr="00D82831" w:rsidRDefault="00911E86" w:rsidP="006E3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3FE01DFB" w14:textId="77777777" w:rsidR="00911E86" w:rsidRPr="00D82831" w:rsidRDefault="00911E86" w:rsidP="006E35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3EAEF9E" w14:textId="77777777" w:rsidR="00911E86" w:rsidRPr="00D82831" w:rsidRDefault="00911E86" w:rsidP="006E353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1E86" w:rsidRPr="00D82831" w14:paraId="4C724F50" w14:textId="77777777" w:rsidTr="00911E86">
        <w:trPr>
          <w:trHeight w:val="70"/>
          <w:jc w:val="center"/>
        </w:trPr>
        <w:tc>
          <w:tcPr>
            <w:tcW w:w="9606" w:type="dxa"/>
            <w:gridSpan w:val="5"/>
          </w:tcPr>
          <w:p w14:paraId="44996988" w14:textId="77777777" w:rsidR="00911E86" w:rsidRPr="00D82831" w:rsidRDefault="00911E86" w:rsidP="006E353C">
            <w:pPr>
              <w:pStyle w:val="af8"/>
              <w:ind w:right="141"/>
              <w:jc w:val="both"/>
              <w:rPr>
                <w:rFonts w:ascii="Times New Roman" w:eastAsia="Arial Narrow" w:hAnsi="Times New Roman" w:cs="Times New Roman"/>
                <w:sz w:val="22"/>
                <w:szCs w:val="22"/>
              </w:rPr>
            </w:pPr>
            <w:r w:rsidRPr="00D8283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11E86" w:rsidRPr="00D82831" w14:paraId="7C88260C" w14:textId="77777777" w:rsidTr="00911E86">
        <w:trPr>
          <w:trHeight w:val="20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97FC9" w14:textId="77777777" w:rsidR="00911E86" w:rsidRPr="00D82831" w:rsidRDefault="00911E86" w:rsidP="00911E86">
            <w:pPr>
              <w:pStyle w:val="af5"/>
              <w:widowControl/>
              <w:numPr>
                <w:ilvl w:val="0"/>
                <w:numId w:val="23"/>
              </w:numPr>
              <w:suppressAutoHyphens w:val="0"/>
              <w:autoSpaceDE/>
              <w:ind w:left="709" w:hanging="349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Ковенанты</w:t>
            </w:r>
          </w:p>
        </w:tc>
      </w:tr>
      <w:tr w:rsidR="00911E86" w:rsidRPr="00D82831" w14:paraId="43D019E3" w14:textId="77777777" w:rsidTr="00911E86">
        <w:trPr>
          <w:trHeight w:val="20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8702" w14:textId="77777777" w:rsidR="00911E86" w:rsidRPr="00D82831" w:rsidRDefault="00911E86" w:rsidP="006E353C">
            <w:pPr>
              <w:ind w:left="357" w:hanging="357"/>
              <w:jc w:val="both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Типовые ковенанты</w:t>
            </w:r>
          </w:p>
        </w:tc>
      </w:tr>
      <w:tr w:rsidR="00911E86" w:rsidRPr="00D82831" w14:paraId="3BDF3A3F" w14:textId="77777777" w:rsidTr="00911E86">
        <w:trPr>
          <w:trHeight w:val="20"/>
          <w:jc w:val="center"/>
        </w:trPr>
        <w:tc>
          <w:tcPr>
            <w:tcW w:w="9606" w:type="dxa"/>
            <w:gridSpan w:val="5"/>
          </w:tcPr>
          <w:p w14:paraId="217E0237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неисполнение или ненадлежащее исполнение Заемщиком обязательств перед Фонд</w:t>
            </w:r>
            <w:r>
              <w:rPr>
                <w:bCs/>
                <w:sz w:val="22"/>
                <w:szCs w:val="22"/>
              </w:rPr>
              <w:t>о</w:t>
            </w:r>
            <w:r w:rsidRPr="00D82831">
              <w:rPr>
                <w:bCs/>
                <w:sz w:val="22"/>
                <w:szCs w:val="22"/>
              </w:rPr>
              <w:t>м по Договору, в т.ч. несвоевременное/неполное исполнение денежных обязательств, несвоевременное предоставление отчетности, предоставление Фонд</w:t>
            </w:r>
            <w:r>
              <w:rPr>
                <w:bCs/>
                <w:sz w:val="22"/>
                <w:szCs w:val="22"/>
              </w:rPr>
              <w:t>у</w:t>
            </w:r>
            <w:r w:rsidRPr="00D82831">
              <w:rPr>
                <w:bCs/>
                <w:sz w:val="22"/>
                <w:szCs w:val="22"/>
              </w:rPr>
              <w:t xml:space="preserve"> недостоверной отчетности, использование займа (части займа) не по целевому назначению;</w:t>
            </w:r>
          </w:p>
          <w:p w14:paraId="7A27CF45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неисполнение Заемщиком более 30 дней любого платежного обязательства по кредитным договорам/договорам займа Заемщика с третьими лицами;</w:t>
            </w:r>
          </w:p>
          <w:p w14:paraId="64477B5B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утрата/ухудшение обеспечения исполнения обязательств по Договору или условий такого обеспечения (включая несоответствие требованию о достаточности) в случае, если Заемщик не предоставит в сроки, установленные Стандарт</w:t>
            </w:r>
            <w:r>
              <w:rPr>
                <w:bCs/>
                <w:sz w:val="22"/>
                <w:szCs w:val="22"/>
              </w:rPr>
              <w:t>о</w:t>
            </w:r>
            <w:r w:rsidRPr="00D82831">
              <w:rPr>
                <w:bCs/>
                <w:sz w:val="22"/>
                <w:szCs w:val="22"/>
              </w:rPr>
              <w:t>м Фонд</w:t>
            </w:r>
            <w:r>
              <w:rPr>
                <w:bCs/>
                <w:sz w:val="22"/>
                <w:szCs w:val="22"/>
              </w:rPr>
              <w:t>а</w:t>
            </w:r>
            <w:r w:rsidRPr="00D82831">
              <w:rPr>
                <w:bCs/>
                <w:sz w:val="22"/>
                <w:szCs w:val="22"/>
              </w:rPr>
              <w:t>, иное обеспечение;</w:t>
            </w:r>
          </w:p>
          <w:p w14:paraId="2554447A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принятие в отношении Заемщика/лица, предоставившего обеспечение исполнения обязательств Заемщика по Договору (поручителя, гаранта), а также лица, акции (доли) которого приняты в залог Фонд</w:t>
            </w:r>
            <w:r>
              <w:rPr>
                <w:bCs/>
                <w:sz w:val="22"/>
                <w:szCs w:val="22"/>
              </w:rPr>
              <w:t>о</w:t>
            </w:r>
            <w:r w:rsidRPr="00D82831">
              <w:rPr>
                <w:bCs/>
                <w:sz w:val="22"/>
                <w:szCs w:val="22"/>
              </w:rPr>
              <w:t>м, органом управления такого лица или уполномоченным государственным (муниципальным) органом решения о реорганизации (за исключением реорганизации в форме преобразования, присоединения, слияния);</w:t>
            </w:r>
          </w:p>
          <w:p w14:paraId="2CD3BDCF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 xml:space="preserve">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10 % (Десяти процентов) балансовой стоимости активов Заемщика на дату вступления решения суда первой инстанции в законную силу; </w:t>
            </w:r>
          </w:p>
          <w:p w14:paraId="52257E99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выявление Фонд</w:t>
            </w:r>
            <w:r>
              <w:rPr>
                <w:bCs/>
                <w:sz w:val="22"/>
                <w:szCs w:val="22"/>
              </w:rPr>
              <w:t>о</w:t>
            </w:r>
            <w:r w:rsidRPr="00D82831">
              <w:rPr>
                <w:bCs/>
                <w:sz w:val="22"/>
                <w:szCs w:val="22"/>
              </w:rPr>
              <w:t>м факта предоставления Заемщиком недостоверной информации, заявлений или гарантий;</w:t>
            </w:r>
          </w:p>
          <w:p w14:paraId="0376899B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отмена, аннулирование, приостановление или иное ограничение в действии какого-либо разрешения или лицензии Заемщика и/или лица (лиц), предоставившего обеспечение, которое препятствует должному исполнению или делает невозможным исполнение обязательств по возврату Займа или реализации Проекта;</w:t>
            </w:r>
          </w:p>
          <w:p w14:paraId="7589A080" w14:textId="77777777" w:rsidR="00911E86" w:rsidRPr="00D82831" w:rsidRDefault="00911E86" w:rsidP="00911E86">
            <w:pPr>
              <w:widowControl/>
              <w:numPr>
                <w:ilvl w:val="0"/>
                <w:numId w:val="22"/>
              </w:numPr>
              <w:tabs>
                <w:tab w:val="left" w:pos="0"/>
              </w:tabs>
              <w:suppressAutoHyphens w:val="0"/>
              <w:autoSpaceDE/>
              <w:autoSpaceDN w:val="0"/>
              <w:ind w:left="318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изменение контроля над Заемщиком без согласования с Фонд</w:t>
            </w:r>
            <w:r>
              <w:rPr>
                <w:bCs/>
                <w:sz w:val="22"/>
                <w:szCs w:val="22"/>
              </w:rPr>
              <w:t>о</w:t>
            </w:r>
            <w:r w:rsidRPr="00D82831">
              <w:rPr>
                <w:bCs/>
                <w:sz w:val="22"/>
                <w:szCs w:val="22"/>
              </w:rPr>
              <w:t xml:space="preserve">м. </w:t>
            </w:r>
          </w:p>
        </w:tc>
      </w:tr>
      <w:tr w:rsidR="00911E86" w:rsidRPr="00D82831" w14:paraId="587F0FCB" w14:textId="77777777" w:rsidTr="00911E86">
        <w:trPr>
          <w:trHeight w:val="20"/>
          <w:jc w:val="center"/>
        </w:trPr>
        <w:tc>
          <w:tcPr>
            <w:tcW w:w="9606" w:type="dxa"/>
            <w:gridSpan w:val="5"/>
          </w:tcPr>
          <w:p w14:paraId="7DCA6484" w14:textId="77777777" w:rsidR="00911E86" w:rsidRPr="00D82831" w:rsidRDefault="00911E86" w:rsidP="006E353C">
            <w:pPr>
              <w:jc w:val="both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t>Дополнительные ковенанты</w:t>
            </w:r>
          </w:p>
        </w:tc>
      </w:tr>
      <w:tr w:rsidR="00911E86" w:rsidRPr="00D82831" w14:paraId="5FE6B00F" w14:textId="77777777" w:rsidTr="00911E86">
        <w:trPr>
          <w:trHeight w:val="20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1B2" w14:textId="77777777" w:rsidR="00911E86" w:rsidRPr="00D82831" w:rsidRDefault="00911E86" w:rsidP="006E353C">
            <w:pPr>
              <w:tabs>
                <w:tab w:val="left" w:pos="22"/>
              </w:tabs>
              <w:autoSpaceDN w:val="0"/>
              <w:ind w:left="306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D82831">
              <w:rPr>
                <w:bCs/>
                <w:sz w:val="22"/>
                <w:szCs w:val="22"/>
              </w:rPr>
              <w:t>1) Сумма по кредиту и/или займу, предоставленному За</w:t>
            </w:r>
            <w:r>
              <w:rPr>
                <w:bCs/>
                <w:sz w:val="22"/>
                <w:szCs w:val="22"/>
              </w:rPr>
              <w:t>е</w:t>
            </w:r>
            <w:r w:rsidRPr="00D82831">
              <w:rPr>
                <w:bCs/>
                <w:sz w:val="22"/>
                <w:szCs w:val="22"/>
              </w:rPr>
              <w:t>мщику третьим лицом, предъявленная к досрочному погашению, составляет более 10 % (Десяти процентов) от балансовой стоимости активов За</w:t>
            </w:r>
            <w:r>
              <w:rPr>
                <w:bCs/>
                <w:sz w:val="22"/>
                <w:szCs w:val="22"/>
              </w:rPr>
              <w:t>е</w:t>
            </w:r>
            <w:r w:rsidRPr="00D82831">
              <w:rPr>
                <w:bCs/>
                <w:sz w:val="22"/>
                <w:szCs w:val="22"/>
              </w:rPr>
              <w:t xml:space="preserve">мщика в соответствии с бухгалтерской отчетностью на последнюю отчетную дату. </w:t>
            </w:r>
          </w:p>
        </w:tc>
      </w:tr>
      <w:tr w:rsidR="00911E86" w:rsidRPr="00D82831" w14:paraId="1E5C33E1" w14:textId="77777777" w:rsidTr="00911E86">
        <w:trPr>
          <w:trHeight w:val="20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D2AB5" w14:textId="77777777" w:rsidR="00911E86" w:rsidRPr="00D82831" w:rsidRDefault="00911E86" w:rsidP="00911E86">
            <w:pPr>
              <w:pStyle w:val="af5"/>
              <w:widowControl/>
              <w:numPr>
                <w:ilvl w:val="0"/>
                <w:numId w:val="23"/>
              </w:numPr>
              <w:suppressAutoHyphens w:val="0"/>
              <w:autoSpaceDE/>
              <w:ind w:left="709" w:hanging="349"/>
              <w:rPr>
                <w:b/>
                <w:bCs/>
                <w:sz w:val="22"/>
                <w:szCs w:val="22"/>
              </w:rPr>
            </w:pPr>
            <w:r w:rsidRPr="00D82831">
              <w:rPr>
                <w:b/>
                <w:bCs/>
                <w:sz w:val="22"/>
                <w:szCs w:val="22"/>
              </w:rPr>
              <w:lastRenderedPageBreak/>
              <w:t>Прочие условия</w:t>
            </w:r>
          </w:p>
        </w:tc>
      </w:tr>
      <w:tr w:rsidR="00911E86" w:rsidRPr="00D82831" w14:paraId="5451F47A" w14:textId="77777777" w:rsidTr="00911E86">
        <w:trPr>
          <w:trHeight w:val="20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536" w14:textId="77777777" w:rsidR="00911E86" w:rsidRPr="00D82831" w:rsidRDefault="00911E86" w:rsidP="006E353C">
            <w:pPr>
              <w:tabs>
                <w:tab w:val="left" w:pos="22"/>
              </w:tabs>
              <w:autoSpaceDN w:val="0"/>
              <w:ind w:left="306" w:hanging="28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D82831">
              <w:rPr>
                <w:sz w:val="22"/>
                <w:szCs w:val="22"/>
              </w:rPr>
              <w:t xml:space="preserve">1) Заемщик обязан обеспечить софинансирование Проекта за счет собственных средств Заемщика и/или собственных средств бенефициаров (и/или аффилированных лиц Заемщика) в размере (накопленным итогом) не менее </w:t>
            </w:r>
            <w:r>
              <w:rPr>
                <w:sz w:val="22"/>
                <w:szCs w:val="22"/>
              </w:rPr>
              <w:t>______________</w:t>
            </w:r>
            <w:r w:rsidRPr="00D828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_____________________________________</w:t>
            </w:r>
            <w:r w:rsidRPr="00D82831">
              <w:rPr>
                <w:sz w:val="22"/>
                <w:szCs w:val="22"/>
              </w:rPr>
              <w:t xml:space="preserve">) рублей в срок не позднее 6 месяцев с даты заключения </w:t>
            </w:r>
            <w:r>
              <w:rPr>
                <w:sz w:val="22"/>
                <w:szCs w:val="22"/>
              </w:rPr>
              <w:t>Д</w:t>
            </w:r>
            <w:r w:rsidRPr="00D82831">
              <w:rPr>
                <w:sz w:val="22"/>
                <w:szCs w:val="22"/>
              </w:rPr>
              <w:t xml:space="preserve">оговора. </w:t>
            </w:r>
          </w:p>
        </w:tc>
      </w:tr>
    </w:tbl>
    <w:p w14:paraId="6957729F" w14:textId="77777777" w:rsidR="00911E86" w:rsidRDefault="00911E86" w:rsidP="006B3113">
      <w:pPr>
        <w:spacing w:line="240" w:lineRule="atLeast"/>
        <w:jc w:val="both"/>
        <w:rPr>
          <w:sz w:val="22"/>
          <w:szCs w:val="22"/>
        </w:rPr>
      </w:pPr>
    </w:p>
    <w:p w14:paraId="29493A00" w14:textId="77777777" w:rsidR="00B15515" w:rsidRPr="00911E86" w:rsidRDefault="00B15515" w:rsidP="006B3113">
      <w:pPr>
        <w:spacing w:line="240" w:lineRule="atLeast"/>
        <w:jc w:val="both"/>
        <w:rPr>
          <w:bCs/>
          <w:sz w:val="22"/>
          <w:szCs w:val="22"/>
        </w:rPr>
      </w:pPr>
    </w:p>
    <w:p w14:paraId="25FE0E35" w14:textId="77777777" w:rsidR="00CF41AA" w:rsidRPr="00441994" w:rsidRDefault="00CF41AA" w:rsidP="00844F7F">
      <w:pPr>
        <w:spacing w:line="240" w:lineRule="atLeast"/>
        <w:jc w:val="both"/>
        <w:rPr>
          <w:sz w:val="22"/>
          <w:szCs w:val="22"/>
        </w:rPr>
      </w:pPr>
    </w:p>
    <w:p w14:paraId="1E73BF4D" w14:textId="2CC99CE7" w:rsidR="00252D7E" w:rsidRDefault="006B311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Председатель </w:t>
      </w:r>
      <w:proofErr w:type="gramStart"/>
      <w:r>
        <w:rPr>
          <w:rFonts w:eastAsia="Arial"/>
          <w:sz w:val="22"/>
          <w:szCs w:val="22"/>
        </w:rPr>
        <w:t xml:space="preserve">собрания:   </w:t>
      </w:r>
      <w:proofErr w:type="gramEnd"/>
      <w:r>
        <w:rPr>
          <w:rFonts w:eastAsia="Arial"/>
          <w:sz w:val="22"/>
          <w:szCs w:val="22"/>
        </w:rPr>
        <w:t>______________</w:t>
      </w:r>
      <w:r w:rsidR="0044519E">
        <w:rPr>
          <w:rFonts w:eastAsia="Arial"/>
          <w:sz w:val="22"/>
          <w:szCs w:val="22"/>
        </w:rPr>
        <w:t xml:space="preserve"> </w:t>
      </w:r>
      <w:r w:rsidR="00DD46D2" w:rsidRPr="00911E86">
        <w:rPr>
          <w:rFonts w:eastAsia="Arial"/>
          <w:i/>
          <w:iCs/>
          <w:sz w:val="22"/>
          <w:szCs w:val="22"/>
        </w:rPr>
        <w:t>ФИО1</w:t>
      </w:r>
    </w:p>
    <w:p w14:paraId="597EC1B7" w14:textId="77777777" w:rsidR="006B3113" w:rsidRDefault="006B3113">
      <w:pPr>
        <w:jc w:val="both"/>
        <w:rPr>
          <w:rFonts w:eastAsia="Arial"/>
          <w:sz w:val="22"/>
          <w:szCs w:val="22"/>
        </w:rPr>
      </w:pPr>
    </w:p>
    <w:p w14:paraId="6EDA7407" w14:textId="340B143C" w:rsidR="00252D7E" w:rsidRPr="00A1131C" w:rsidRDefault="006B3113" w:rsidP="0062411B">
      <w:pPr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Секретарь </w:t>
      </w:r>
      <w:proofErr w:type="gramStart"/>
      <w:r>
        <w:rPr>
          <w:rFonts w:eastAsia="Arial"/>
          <w:sz w:val="22"/>
          <w:szCs w:val="22"/>
        </w:rPr>
        <w:t xml:space="preserve">собрания:   </w:t>
      </w:r>
      <w:proofErr w:type="gramEnd"/>
      <w:r>
        <w:rPr>
          <w:rFonts w:eastAsia="Arial"/>
          <w:sz w:val="22"/>
          <w:szCs w:val="22"/>
        </w:rPr>
        <w:t xml:space="preserve">  </w:t>
      </w:r>
      <w:r w:rsidR="00911E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  ______________</w:t>
      </w:r>
      <w:r w:rsidR="0044519E">
        <w:rPr>
          <w:rFonts w:eastAsia="Arial"/>
          <w:sz w:val="22"/>
          <w:szCs w:val="22"/>
        </w:rPr>
        <w:t xml:space="preserve"> </w:t>
      </w:r>
      <w:r w:rsidR="00DD46D2" w:rsidRPr="00911E86">
        <w:rPr>
          <w:rFonts w:eastAsia="Arial"/>
          <w:i/>
          <w:iCs/>
          <w:sz w:val="22"/>
          <w:szCs w:val="22"/>
        </w:rPr>
        <w:t>ФИО2</w:t>
      </w:r>
    </w:p>
    <w:sectPr w:rsidR="00252D7E" w:rsidRPr="00A1131C" w:rsidSect="0066778D">
      <w:pgSz w:w="11906" w:h="16838"/>
      <w:pgMar w:top="568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B842" w14:textId="77777777" w:rsidR="004D383F" w:rsidRDefault="004D383F" w:rsidP="0066778D">
      <w:r>
        <w:separator/>
      </w:r>
    </w:p>
  </w:endnote>
  <w:endnote w:type="continuationSeparator" w:id="0">
    <w:p w14:paraId="4C9445A2" w14:textId="77777777" w:rsidR="004D383F" w:rsidRDefault="004D383F" w:rsidP="0066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159F" w14:textId="77777777" w:rsidR="004D383F" w:rsidRDefault="004D383F" w:rsidP="0066778D">
      <w:r>
        <w:separator/>
      </w:r>
    </w:p>
  </w:footnote>
  <w:footnote w:type="continuationSeparator" w:id="0">
    <w:p w14:paraId="321BF94A" w14:textId="77777777" w:rsidR="004D383F" w:rsidRDefault="004D383F" w:rsidP="0066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multilevel"/>
    <w:tmpl w:val="00000002"/>
    <w:name w:val="RTF_Num 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B25F01"/>
    <w:multiLevelType w:val="hybridMultilevel"/>
    <w:tmpl w:val="E2603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65000"/>
    <w:multiLevelType w:val="hybridMultilevel"/>
    <w:tmpl w:val="8708B600"/>
    <w:lvl w:ilvl="0" w:tplc="0FD831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401A"/>
    <w:multiLevelType w:val="hybridMultilevel"/>
    <w:tmpl w:val="38B24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4A965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C3659"/>
    <w:multiLevelType w:val="hybridMultilevel"/>
    <w:tmpl w:val="47E2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3777"/>
    <w:multiLevelType w:val="hybridMultilevel"/>
    <w:tmpl w:val="1FE4EAD4"/>
    <w:lvl w:ilvl="0" w:tplc="071ABB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2EB46073"/>
    <w:multiLevelType w:val="hybridMultilevel"/>
    <w:tmpl w:val="D3B20C6C"/>
    <w:lvl w:ilvl="0" w:tplc="0C488318">
      <w:start w:val="1"/>
      <w:numFmt w:val="decimal"/>
      <w:lvlText w:val="%1)"/>
      <w:lvlJc w:val="left"/>
      <w:pPr>
        <w:ind w:left="162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1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771392C"/>
    <w:multiLevelType w:val="hybridMultilevel"/>
    <w:tmpl w:val="1E3E7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DD1"/>
    <w:multiLevelType w:val="multilevel"/>
    <w:tmpl w:val="301E56B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  <w:rPr>
        <w:rFonts w:hint="default"/>
      </w:rPr>
    </w:lvl>
  </w:abstractNum>
  <w:abstractNum w:abstractNumId="14" w15:restartNumberingAfterBreak="0">
    <w:nsid w:val="415F22D6"/>
    <w:multiLevelType w:val="hybridMultilevel"/>
    <w:tmpl w:val="656E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6F5C"/>
    <w:multiLevelType w:val="multilevel"/>
    <w:tmpl w:val="D1983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6284277E"/>
    <w:multiLevelType w:val="multilevel"/>
    <w:tmpl w:val="7ED0931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AE2408"/>
    <w:multiLevelType w:val="multilevel"/>
    <w:tmpl w:val="D1983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68043A23"/>
    <w:multiLevelType w:val="hybridMultilevel"/>
    <w:tmpl w:val="E50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12CA"/>
    <w:multiLevelType w:val="hybridMultilevel"/>
    <w:tmpl w:val="AFA0248A"/>
    <w:lvl w:ilvl="0" w:tplc="5B9E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24074"/>
    <w:multiLevelType w:val="multilevel"/>
    <w:tmpl w:val="D1983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7E667084"/>
    <w:multiLevelType w:val="multilevel"/>
    <w:tmpl w:val="D1983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1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1"/>
    <w:rsid w:val="000220B6"/>
    <w:rsid w:val="0008068D"/>
    <w:rsid w:val="000B04AD"/>
    <w:rsid w:val="000C3420"/>
    <w:rsid w:val="000D1CF3"/>
    <w:rsid w:val="00116884"/>
    <w:rsid w:val="001521E3"/>
    <w:rsid w:val="001742B4"/>
    <w:rsid w:val="00185CD8"/>
    <w:rsid w:val="0018720F"/>
    <w:rsid w:val="001D1F2D"/>
    <w:rsid w:val="002241D7"/>
    <w:rsid w:val="00252D7E"/>
    <w:rsid w:val="00254194"/>
    <w:rsid w:val="00293670"/>
    <w:rsid w:val="002A1DF2"/>
    <w:rsid w:val="002C6B16"/>
    <w:rsid w:val="00323059"/>
    <w:rsid w:val="00345429"/>
    <w:rsid w:val="003824D4"/>
    <w:rsid w:val="0042465C"/>
    <w:rsid w:val="00441994"/>
    <w:rsid w:val="0044519E"/>
    <w:rsid w:val="004D2B0C"/>
    <w:rsid w:val="004D383F"/>
    <w:rsid w:val="004F5C7E"/>
    <w:rsid w:val="00595465"/>
    <w:rsid w:val="005C694A"/>
    <w:rsid w:val="0062411B"/>
    <w:rsid w:val="00625D79"/>
    <w:rsid w:val="006374B5"/>
    <w:rsid w:val="00664D23"/>
    <w:rsid w:val="0066778D"/>
    <w:rsid w:val="006744A6"/>
    <w:rsid w:val="006B3113"/>
    <w:rsid w:val="007110CA"/>
    <w:rsid w:val="0074113E"/>
    <w:rsid w:val="007777B6"/>
    <w:rsid w:val="00794F25"/>
    <w:rsid w:val="007A734E"/>
    <w:rsid w:val="007B2C1F"/>
    <w:rsid w:val="008160C9"/>
    <w:rsid w:val="00834EA7"/>
    <w:rsid w:val="00844F7F"/>
    <w:rsid w:val="00857BF1"/>
    <w:rsid w:val="008B144D"/>
    <w:rsid w:val="008C3062"/>
    <w:rsid w:val="008D2AD6"/>
    <w:rsid w:val="008E28C2"/>
    <w:rsid w:val="00901729"/>
    <w:rsid w:val="009022AA"/>
    <w:rsid w:val="00911E86"/>
    <w:rsid w:val="00920826"/>
    <w:rsid w:val="00974B09"/>
    <w:rsid w:val="009971BA"/>
    <w:rsid w:val="00A1131C"/>
    <w:rsid w:val="00A25FBE"/>
    <w:rsid w:val="00A40A21"/>
    <w:rsid w:val="00A966EC"/>
    <w:rsid w:val="00AA1749"/>
    <w:rsid w:val="00B15515"/>
    <w:rsid w:val="00B542AC"/>
    <w:rsid w:val="00BD02D6"/>
    <w:rsid w:val="00C01A3D"/>
    <w:rsid w:val="00C40C64"/>
    <w:rsid w:val="00C66574"/>
    <w:rsid w:val="00CE255E"/>
    <w:rsid w:val="00CE2F93"/>
    <w:rsid w:val="00CF41AA"/>
    <w:rsid w:val="00D30DE9"/>
    <w:rsid w:val="00D928F9"/>
    <w:rsid w:val="00DD46D2"/>
    <w:rsid w:val="00E03052"/>
    <w:rsid w:val="00E775E0"/>
    <w:rsid w:val="00EB3B2C"/>
    <w:rsid w:val="00F60426"/>
    <w:rsid w:val="00FD4192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30C3D"/>
  <w15:docId w15:val="{B5A1A83B-ABD2-4790-86D9-00718A9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31">
    <w:name w:val="RTF_Num 3 1"/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1">
    <w:name w:val="Основной шрифт абзаца1"/>
  </w:style>
  <w:style w:type="character" w:customStyle="1" w:styleId="a4">
    <w:name w:val="Îñíîâíîé øðèôò"/>
  </w:style>
  <w:style w:type="character" w:customStyle="1" w:styleId="a5">
    <w:name w:val="Без интервала Знак"/>
    <w:rPr>
      <w:rFonts w:ascii="Calibri" w:eastAsia="Calibri" w:hAnsi="Calibri" w:cs="Calibri"/>
      <w:sz w:val="32"/>
      <w:szCs w:val="32"/>
    </w:rPr>
  </w:style>
  <w:style w:type="paragraph" w:customStyle="1" w:styleId="10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jc w:val="center"/>
    </w:pPr>
    <w:rPr>
      <w:b/>
      <w:bCs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1">
    <w:name w:val="Заголовок 11"/>
    <w:basedOn w:val="a0"/>
    <w:next w:val="a0"/>
    <w:pPr>
      <w:keepNext/>
      <w:numPr>
        <w:numId w:val="3"/>
      </w:numPr>
      <w:outlineLvl w:val="0"/>
    </w:pPr>
    <w:rPr>
      <w:sz w:val="28"/>
      <w:szCs w:val="28"/>
    </w:rPr>
  </w:style>
  <w:style w:type="paragraph" w:customStyle="1" w:styleId="21">
    <w:name w:val="Заголовок 21"/>
    <w:basedOn w:val="a0"/>
    <w:next w:val="a0"/>
    <w:pPr>
      <w:keepNext/>
      <w:numPr>
        <w:ilvl w:val="1"/>
        <w:numId w:val="3"/>
      </w:numPr>
      <w:jc w:val="center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0"/>
    <w:next w:val="a0"/>
    <w:pPr>
      <w:keepNext/>
      <w:numPr>
        <w:ilvl w:val="2"/>
        <w:numId w:val="3"/>
      </w:numPr>
      <w:jc w:val="both"/>
      <w:outlineLvl w:val="2"/>
    </w:pPr>
    <w:rPr>
      <w:sz w:val="24"/>
      <w:szCs w:val="24"/>
    </w:rPr>
  </w:style>
  <w:style w:type="paragraph" w:customStyle="1" w:styleId="61">
    <w:name w:val="Заголовок 61"/>
    <w:basedOn w:val="a0"/>
    <w:next w:val="a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211">
    <w:name w:val="Основной текст с отступом 21"/>
    <w:basedOn w:val="a0"/>
    <w:pPr>
      <w:ind w:firstLine="720"/>
      <w:jc w:val="both"/>
    </w:pPr>
    <w:rPr>
      <w:sz w:val="28"/>
      <w:szCs w:val="28"/>
    </w:rPr>
  </w:style>
  <w:style w:type="paragraph" w:customStyle="1" w:styleId="a8">
    <w:name w:val="?????? ??????????"/>
    <w:basedOn w:val="a0"/>
    <w:pPr>
      <w:tabs>
        <w:tab w:val="center" w:pos="4703"/>
        <w:tab w:val="right" w:pos="9406"/>
      </w:tabs>
      <w:overflowPunct w:val="0"/>
      <w:textAlignment w:val="baseline"/>
    </w:pPr>
    <w:rPr>
      <w:rFonts w:ascii="Courier New" w:eastAsia="Courier New" w:hAnsi="Courier New" w:cs="Courier New"/>
    </w:rPr>
  </w:style>
  <w:style w:type="paragraph" w:customStyle="1" w:styleId="14">
    <w:name w:val="Текст1"/>
    <w:basedOn w:val="a0"/>
    <w:pPr>
      <w:autoSpaceDE/>
    </w:pPr>
    <w:rPr>
      <w:rFonts w:ascii="Courier New" w:eastAsia="Courier New" w:hAnsi="Courier New" w:cs="Courier New"/>
    </w:rPr>
  </w:style>
  <w:style w:type="paragraph" w:customStyle="1" w:styleId="a9">
    <w:name w:val="Çíàê Çíàê Çíàê Çíàê Çíàê Çíàê"/>
    <w:basedOn w:val="a0"/>
    <w:pPr>
      <w:tabs>
        <w:tab w:val="left" w:pos="360"/>
      </w:tabs>
      <w:autoSpaceDE/>
      <w:spacing w:after="160" w:line="240" w:lineRule="exact"/>
    </w:pPr>
    <w:rPr>
      <w:sz w:val="24"/>
      <w:szCs w:val="24"/>
    </w:rPr>
  </w:style>
  <w:style w:type="paragraph" w:styleId="aa">
    <w:name w:val="No Spacing"/>
    <w:basedOn w:val="a0"/>
    <w:qFormat/>
    <w:pPr>
      <w:autoSpaceDE/>
    </w:pPr>
    <w:rPr>
      <w:rFonts w:ascii="Calibri" w:eastAsia="Calibri" w:hAnsi="Calibri" w:cs="Calibri"/>
      <w:sz w:val="32"/>
      <w:szCs w:val="32"/>
    </w:rPr>
  </w:style>
  <w:style w:type="paragraph" w:customStyle="1" w:styleId="ab">
    <w:name w:val="Íîðìàëüíûé"/>
    <w:pPr>
      <w:widowControl w:val="0"/>
      <w:suppressAutoHyphens/>
    </w:pPr>
    <w:rPr>
      <w:sz w:val="24"/>
      <w:szCs w:val="24"/>
      <w:lang w:bidi="ru-RU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">
    <w:name w:val="Абзац маркерованный"/>
    <w:basedOn w:val="a0"/>
    <w:rsid w:val="00293670"/>
    <w:pPr>
      <w:widowControl/>
      <w:numPr>
        <w:numId w:val="7"/>
      </w:numPr>
      <w:suppressAutoHyphens w:val="0"/>
      <w:autoSpaceDE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e">
    <w:name w:val="Абзац с интервалом"/>
    <w:basedOn w:val="a0"/>
    <w:rsid w:val="00293670"/>
    <w:pPr>
      <w:widowControl/>
      <w:suppressAutoHyphens w:val="0"/>
      <w:autoSpaceDE/>
      <w:spacing w:before="120" w:after="12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2">
    <w:name w:val="Основной текст 21"/>
    <w:basedOn w:val="a0"/>
    <w:rsid w:val="008E28C2"/>
    <w:pPr>
      <w:widowControl/>
      <w:autoSpaceDE/>
      <w:jc w:val="both"/>
    </w:pPr>
    <w:rPr>
      <w:sz w:val="24"/>
      <w:lang w:eastAsia="ar-SA" w:bidi="ar-SA"/>
    </w:rPr>
  </w:style>
  <w:style w:type="paragraph" w:styleId="2">
    <w:name w:val="Body Text 2"/>
    <w:basedOn w:val="a0"/>
    <w:link w:val="20"/>
    <w:rsid w:val="000B04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B04AD"/>
    <w:rPr>
      <w:lang w:bidi="ru-RU"/>
    </w:rPr>
  </w:style>
  <w:style w:type="paragraph" w:styleId="3">
    <w:name w:val="Body Text Indent 3"/>
    <w:basedOn w:val="a0"/>
    <w:link w:val="30"/>
    <w:rsid w:val="000B04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0B04AD"/>
    <w:rPr>
      <w:sz w:val="16"/>
      <w:szCs w:val="16"/>
      <w:lang w:bidi="ru-RU"/>
    </w:rPr>
  </w:style>
  <w:style w:type="paragraph" w:styleId="af">
    <w:name w:val="Plain Text"/>
    <w:basedOn w:val="a0"/>
    <w:link w:val="af0"/>
    <w:uiPriority w:val="99"/>
    <w:rsid w:val="000B04AD"/>
    <w:pPr>
      <w:widowControl/>
      <w:suppressAutoHyphens w:val="0"/>
      <w:autoSpaceDE/>
    </w:pPr>
    <w:rPr>
      <w:rFonts w:ascii="Courier New" w:hAnsi="Courier New"/>
      <w:lang w:bidi="ar-SA"/>
    </w:rPr>
  </w:style>
  <w:style w:type="character" w:customStyle="1" w:styleId="af0">
    <w:name w:val="Текст Знак"/>
    <w:basedOn w:val="a1"/>
    <w:link w:val="af"/>
    <w:uiPriority w:val="99"/>
    <w:rsid w:val="000B04AD"/>
    <w:rPr>
      <w:rFonts w:ascii="Courier New" w:hAnsi="Courier New"/>
    </w:rPr>
  </w:style>
  <w:style w:type="paragraph" w:customStyle="1" w:styleId="ConsPlusNormal">
    <w:name w:val="ConsPlusNormal"/>
    <w:rsid w:val="00E775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ticleHeading">
    <w:name w:val="Article Heading"/>
    <w:basedOn w:val="a0"/>
    <w:autoRedefine/>
    <w:rsid w:val="00E775E0"/>
    <w:pPr>
      <w:keepNext/>
      <w:widowControl/>
      <w:tabs>
        <w:tab w:val="left" w:pos="1020"/>
        <w:tab w:val="center" w:pos="4706"/>
      </w:tabs>
      <w:suppressAutoHyphens w:val="0"/>
      <w:autoSpaceDE/>
      <w:ind w:firstLine="567"/>
      <w:jc w:val="both"/>
      <w:outlineLvl w:val="1"/>
    </w:pPr>
    <w:rPr>
      <w:sz w:val="22"/>
      <w:szCs w:val="22"/>
      <w:lang w:eastAsia="en-US" w:bidi="ar-SA"/>
    </w:rPr>
  </w:style>
  <w:style w:type="paragraph" w:customStyle="1" w:styleId="Noeeu1">
    <w:name w:val="Noeeu1"/>
    <w:basedOn w:val="a0"/>
    <w:rsid w:val="00E775E0"/>
    <w:pPr>
      <w:widowControl/>
      <w:suppressAutoHyphens w:val="0"/>
      <w:autoSpaceDN w:val="0"/>
      <w:ind w:firstLine="709"/>
      <w:jc w:val="both"/>
    </w:pPr>
    <w:rPr>
      <w:sz w:val="24"/>
      <w:szCs w:val="24"/>
      <w:lang w:bidi="ar-SA"/>
    </w:rPr>
  </w:style>
  <w:style w:type="character" w:customStyle="1" w:styleId="22">
    <w:name w:val="Основной текст (2)_"/>
    <w:link w:val="23"/>
    <w:rsid w:val="00E775E0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E775E0"/>
    <w:pPr>
      <w:shd w:val="clear" w:color="auto" w:fill="FFFFFF"/>
      <w:suppressAutoHyphens w:val="0"/>
      <w:autoSpaceDE/>
      <w:spacing w:before="240" w:line="250" w:lineRule="exact"/>
      <w:ind w:hanging="340"/>
      <w:jc w:val="both"/>
    </w:pPr>
    <w:rPr>
      <w:rFonts w:ascii="Arial" w:eastAsia="Arial" w:hAnsi="Arial" w:cs="Arial"/>
      <w:sz w:val="22"/>
      <w:szCs w:val="22"/>
      <w:lang w:bidi="ar-SA"/>
    </w:rPr>
  </w:style>
  <w:style w:type="paragraph" w:styleId="af1">
    <w:name w:val="header"/>
    <w:basedOn w:val="a0"/>
    <w:link w:val="af2"/>
    <w:rsid w:val="0066778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66778D"/>
    <w:rPr>
      <w:lang w:bidi="ru-RU"/>
    </w:rPr>
  </w:style>
  <w:style w:type="paragraph" w:styleId="af3">
    <w:name w:val="footer"/>
    <w:basedOn w:val="a0"/>
    <w:link w:val="af4"/>
    <w:rsid w:val="006677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66778D"/>
    <w:rPr>
      <w:lang w:bidi="ru-RU"/>
    </w:rPr>
  </w:style>
  <w:style w:type="paragraph" w:styleId="24">
    <w:name w:val="Body Text Indent 2"/>
    <w:basedOn w:val="a0"/>
    <w:link w:val="25"/>
    <w:rsid w:val="006677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66778D"/>
    <w:rPr>
      <w:lang w:bidi="ru-RU"/>
    </w:rPr>
  </w:style>
  <w:style w:type="paragraph" w:styleId="af5">
    <w:name w:val="List Paragraph"/>
    <w:basedOn w:val="a0"/>
    <w:uiPriority w:val="34"/>
    <w:qFormat/>
    <w:rsid w:val="00A1131C"/>
    <w:pPr>
      <w:ind w:left="720"/>
      <w:contextualSpacing/>
    </w:pPr>
  </w:style>
  <w:style w:type="paragraph" w:styleId="af6">
    <w:name w:val="Balloon Text"/>
    <w:basedOn w:val="a0"/>
    <w:link w:val="af7"/>
    <w:rsid w:val="00CE2F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2F93"/>
    <w:rPr>
      <w:rFonts w:ascii="Tahoma" w:hAnsi="Tahoma" w:cs="Tahoma"/>
      <w:sz w:val="16"/>
      <w:szCs w:val="16"/>
      <w:lang w:bidi="ru-RU"/>
    </w:rPr>
  </w:style>
  <w:style w:type="paragraph" w:styleId="af8">
    <w:name w:val="footnote text"/>
    <w:basedOn w:val="a0"/>
    <w:link w:val="af9"/>
    <w:uiPriority w:val="99"/>
    <w:unhideWhenUsed/>
    <w:rsid w:val="00911E86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f9">
    <w:name w:val="Текст сноски Знак"/>
    <w:basedOn w:val="a1"/>
    <w:link w:val="af8"/>
    <w:uiPriority w:val="99"/>
    <w:rsid w:val="00911E8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ÇÀÊÐÛÒÎÅ ÀÊÖÈÎÍÅÐÍÎÅ ÎÁÙÅÑÒÂÎ «ÊÎÐÏÎÐÀÖÈß ÓÐÀË»</vt:lpstr>
    </vt:vector>
  </TitlesOfParts>
  <Company>1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ÇÀÊÐÛÒÎÅ ÀÊÖÈÎÍÅÐÍÎÅ ÎÁÙÅÑÒÂÎ «ÊÎÐÏÎÐÀÖÈß ÓÐÀË»</dc:title>
  <dc:creator>USER</dc:creator>
  <cp:lastModifiedBy>ОТ</cp:lastModifiedBy>
  <cp:revision>8</cp:revision>
  <cp:lastPrinted>2016-06-06T14:04:00Z</cp:lastPrinted>
  <dcterms:created xsi:type="dcterms:W3CDTF">2020-12-28T23:12:00Z</dcterms:created>
  <dcterms:modified xsi:type="dcterms:W3CDTF">2020-12-28T23:33:00Z</dcterms:modified>
</cp:coreProperties>
</file>